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13" w:rsidRDefault="00281A62" w:rsidP="00344719">
      <w:r w:rsidRPr="00281A62">
        <w:rPr>
          <w:noProof/>
          <w:lang w:eastAsia="en-GB"/>
        </w:rPr>
        <w:drawing>
          <wp:inline distT="0" distB="0" distL="0" distR="0">
            <wp:extent cx="5731510" cy="1147907"/>
            <wp:effectExtent l="0" t="0" r="2540" b="0"/>
            <wp:docPr id="1" name="Picture 1" descr="L:\Miscellaneous\Logos\LOGOS FOR SHARING\LSW logo 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scellaneous\Logos\LOGOS FOR SHARING\LSW logo new 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47907"/>
                    </a:xfrm>
                    <a:prstGeom prst="rect">
                      <a:avLst/>
                    </a:prstGeom>
                    <a:noFill/>
                    <a:ln>
                      <a:noFill/>
                    </a:ln>
                  </pic:spPr>
                </pic:pic>
              </a:graphicData>
            </a:graphic>
          </wp:inline>
        </w:drawing>
      </w:r>
    </w:p>
    <w:p w:rsidR="009F6D8B" w:rsidRDefault="009F6D8B" w:rsidP="00344719"/>
    <w:p w:rsidR="009F6D8B" w:rsidRPr="00A10DA0" w:rsidRDefault="00510584" w:rsidP="00735948">
      <w:pPr>
        <w:jc w:val="center"/>
        <w:rPr>
          <w:b/>
          <w:sz w:val="28"/>
          <w:szCs w:val="28"/>
        </w:rPr>
      </w:pPr>
      <w:r w:rsidRPr="00A10DA0">
        <w:rPr>
          <w:b/>
          <w:sz w:val="28"/>
          <w:szCs w:val="28"/>
        </w:rPr>
        <w:t>Travel, Subsistence and Expenses Policy</w:t>
      </w:r>
    </w:p>
    <w:p w:rsidR="00D65DD3" w:rsidRPr="00A10DA0" w:rsidRDefault="00D65DD3" w:rsidP="00A10DA0">
      <w:pPr>
        <w:jc w:val="center"/>
        <w:rPr>
          <w:b/>
          <w:sz w:val="28"/>
          <w:szCs w:val="28"/>
        </w:rPr>
      </w:pPr>
      <w:r w:rsidRPr="00A10DA0">
        <w:rPr>
          <w:b/>
          <w:sz w:val="28"/>
          <w:szCs w:val="28"/>
        </w:rPr>
        <w:t xml:space="preserve">(Trustees, Fellows &amp; Employees) </w:t>
      </w:r>
    </w:p>
    <w:p w:rsidR="00D65DD3" w:rsidRPr="007101FA" w:rsidRDefault="00D65DD3" w:rsidP="00344719">
      <w:pPr>
        <w:rPr>
          <w:b/>
          <w:szCs w:val="24"/>
        </w:rPr>
      </w:pPr>
      <w:r w:rsidRPr="007101FA">
        <w:rPr>
          <w:b/>
          <w:szCs w:val="24"/>
        </w:rPr>
        <w:t xml:space="preserve">Introduction </w:t>
      </w:r>
    </w:p>
    <w:p w:rsidR="00510584" w:rsidRPr="007101FA" w:rsidRDefault="00510584" w:rsidP="00A10DA0">
      <w:pPr>
        <w:jc w:val="both"/>
        <w:rPr>
          <w:szCs w:val="24"/>
        </w:rPr>
      </w:pPr>
      <w:r w:rsidRPr="007101FA">
        <w:rPr>
          <w:szCs w:val="24"/>
        </w:rPr>
        <w:t xml:space="preserve">This policy sets out the rules and procedures associated with incurring and reclaiming travel and subsistence expenditure whilst engaged on LSW business. </w:t>
      </w:r>
      <w:r w:rsidR="00A10DA0" w:rsidRPr="007101FA">
        <w:rPr>
          <w:szCs w:val="24"/>
        </w:rPr>
        <w:t xml:space="preserve">Although this policy relates specifically to the reimbursement of expenses, it also applies to all categories of expenditure, regardless of the method of payment and funding source. </w:t>
      </w:r>
      <w:r w:rsidRPr="007101FA">
        <w:rPr>
          <w:szCs w:val="24"/>
        </w:rPr>
        <w:t>Given the size of organisation it is not intended to be exhaustive.</w:t>
      </w:r>
    </w:p>
    <w:p w:rsidR="00510584" w:rsidRPr="007101FA" w:rsidRDefault="00A10DA0" w:rsidP="00A10DA0">
      <w:pPr>
        <w:jc w:val="both"/>
        <w:rPr>
          <w:b/>
          <w:szCs w:val="24"/>
        </w:rPr>
      </w:pPr>
      <w:r w:rsidRPr="007101FA">
        <w:rPr>
          <w:szCs w:val="24"/>
        </w:rPr>
        <w:t>The policy is based on the following g</w:t>
      </w:r>
      <w:r w:rsidR="001C019E" w:rsidRPr="007101FA">
        <w:rPr>
          <w:szCs w:val="24"/>
        </w:rPr>
        <w:t xml:space="preserve">eneral </w:t>
      </w:r>
      <w:r w:rsidRPr="007101FA">
        <w:rPr>
          <w:szCs w:val="24"/>
        </w:rPr>
        <w:t>principles:</w:t>
      </w:r>
      <w:r w:rsidR="001C019E" w:rsidRPr="007101FA">
        <w:rPr>
          <w:szCs w:val="24"/>
        </w:rPr>
        <w:t xml:space="preserve"> </w:t>
      </w:r>
    </w:p>
    <w:p w:rsidR="001C019E" w:rsidRPr="007101FA" w:rsidRDefault="001C019E" w:rsidP="001C019E">
      <w:pPr>
        <w:pStyle w:val="ListParagraph"/>
        <w:numPr>
          <w:ilvl w:val="0"/>
          <w:numId w:val="13"/>
        </w:numPr>
        <w:rPr>
          <w:szCs w:val="24"/>
        </w:rPr>
      </w:pPr>
      <w:r w:rsidRPr="007101FA">
        <w:rPr>
          <w:szCs w:val="24"/>
        </w:rPr>
        <w:t xml:space="preserve">It is the Society’s policy to reimburse all reasonable expenses incurred in carrying out the Society’s business (this does not apply to employees travelling to and from home and their normal place of work for the purpose of fulfilling their normal working hours). </w:t>
      </w:r>
    </w:p>
    <w:p w:rsidR="001C019E" w:rsidRPr="007101FA" w:rsidRDefault="001C019E" w:rsidP="001C019E">
      <w:pPr>
        <w:pStyle w:val="ListParagraph"/>
        <w:numPr>
          <w:ilvl w:val="0"/>
          <w:numId w:val="13"/>
        </w:numPr>
        <w:rPr>
          <w:szCs w:val="24"/>
        </w:rPr>
      </w:pPr>
      <w:r w:rsidRPr="007101FA">
        <w:rPr>
          <w:szCs w:val="24"/>
        </w:rPr>
        <w:t>A core principle is that any travel and/or expense should be reasonably incurred for appropriate business purposes on a nil-gain, nil-loss basis.</w:t>
      </w:r>
    </w:p>
    <w:p w:rsidR="001C019E" w:rsidRPr="007101FA" w:rsidRDefault="001C019E" w:rsidP="001C019E">
      <w:pPr>
        <w:pStyle w:val="ListParagraph"/>
        <w:numPr>
          <w:ilvl w:val="0"/>
          <w:numId w:val="13"/>
        </w:numPr>
        <w:rPr>
          <w:szCs w:val="24"/>
        </w:rPr>
      </w:pPr>
      <w:r w:rsidRPr="007101FA">
        <w:rPr>
          <w:szCs w:val="24"/>
        </w:rPr>
        <w:t>The types of expenditure normally reimbursed are society business travel and subsistence (normally when required to stay away from home for a period of time).</w:t>
      </w:r>
    </w:p>
    <w:p w:rsidR="001C019E" w:rsidRPr="007101FA" w:rsidRDefault="001C019E" w:rsidP="001C019E">
      <w:pPr>
        <w:pStyle w:val="ListParagraph"/>
        <w:numPr>
          <w:ilvl w:val="0"/>
          <w:numId w:val="13"/>
        </w:numPr>
        <w:rPr>
          <w:szCs w:val="24"/>
        </w:rPr>
      </w:pPr>
      <w:r w:rsidRPr="007101FA">
        <w:rPr>
          <w:szCs w:val="24"/>
        </w:rPr>
        <w:t xml:space="preserve">The Society, as a Charity, has a duty to minimise expenditure that is not directly charitable.  Trustees, Fellows and staff are therefore expected to keep expenses incurred to a minimum and record, explain and justify such expenses accordingly.  </w:t>
      </w:r>
    </w:p>
    <w:p w:rsidR="001C019E" w:rsidRPr="007101FA" w:rsidRDefault="001C019E" w:rsidP="001C019E">
      <w:pPr>
        <w:pStyle w:val="ListParagraph"/>
        <w:numPr>
          <w:ilvl w:val="0"/>
          <w:numId w:val="13"/>
        </w:numPr>
        <w:rPr>
          <w:szCs w:val="24"/>
        </w:rPr>
      </w:pPr>
      <w:r w:rsidRPr="007101FA">
        <w:rPr>
          <w:szCs w:val="24"/>
        </w:rPr>
        <w:t xml:space="preserve">Please see the </w:t>
      </w:r>
      <w:r w:rsidRPr="007101FA">
        <w:rPr>
          <w:szCs w:val="24"/>
          <w:u w:val="single"/>
        </w:rPr>
        <w:t>Expenses Guidance Notes</w:t>
      </w:r>
      <w:r w:rsidRPr="007101FA">
        <w:rPr>
          <w:szCs w:val="24"/>
        </w:rPr>
        <w:t xml:space="preserve"> for further </w:t>
      </w:r>
      <w:r w:rsidR="00511C36" w:rsidRPr="007101FA">
        <w:rPr>
          <w:szCs w:val="24"/>
        </w:rPr>
        <w:t>information.</w:t>
      </w:r>
    </w:p>
    <w:p w:rsidR="00D65DD3" w:rsidRPr="007101FA" w:rsidRDefault="00D65DD3" w:rsidP="00A10DA0">
      <w:pPr>
        <w:jc w:val="both"/>
        <w:rPr>
          <w:b/>
          <w:szCs w:val="24"/>
        </w:rPr>
      </w:pPr>
    </w:p>
    <w:p w:rsidR="00F94856" w:rsidRDefault="00F94856" w:rsidP="00F55AAB">
      <w:pPr>
        <w:rPr>
          <w:b/>
          <w:sz w:val="28"/>
          <w:szCs w:val="28"/>
        </w:rPr>
      </w:pPr>
    </w:p>
    <w:p w:rsidR="00C9385D" w:rsidRDefault="00C9385D">
      <w:pPr>
        <w:rPr>
          <w:b/>
          <w:sz w:val="28"/>
          <w:szCs w:val="28"/>
        </w:rPr>
      </w:pPr>
      <w:r>
        <w:rPr>
          <w:b/>
          <w:sz w:val="28"/>
          <w:szCs w:val="28"/>
        </w:rPr>
        <w:br w:type="page"/>
      </w:r>
    </w:p>
    <w:p w:rsidR="00E53423" w:rsidRPr="00D61078" w:rsidRDefault="0036389E" w:rsidP="00715542">
      <w:pPr>
        <w:ind w:left="-426" w:firstLine="142"/>
        <w:jc w:val="center"/>
        <w:rPr>
          <w:rFonts w:ascii="Calibri" w:eastAsia="Calibri" w:hAnsi="Calibri" w:cs="Times New Roman"/>
          <w:sz w:val="12"/>
        </w:rPr>
      </w:pPr>
      <w:r>
        <w:rPr>
          <w:b/>
          <w:color w:val="C00000"/>
          <w:sz w:val="4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60pt">
            <v:imagedata r:id="rId6" o:title="LSW new strapline"/>
          </v:shape>
        </w:pict>
      </w:r>
      <w:r w:rsidR="00715542" w:rsidRPr="00D61078">
        <w:rPr>
          <w:rFonts w:ascii="Calibri" w:eastAsia="Calibri" w:hAnsi="Calibri" w:cs="Times New Roman"/>
          <w:sz w:val="12"/>
        </w:rPr>
        <w:t xml:space="preserve"> </w:t>
      </w:r>
    </w:p>
    <w:p w:rsidR="00865CF7" w:rsidRPr="00D61078" w:rsidRDefault="00865CF7" w:rsidP="00865CF7">
      <w:pPr>
        <w:ind w:left="-426" w:firstLine="142"/>
        <w:jc w:val="center"/>
        <w:rPr>
          <w:rFonts w:ascii="Calibri" w:eastAsia="Calibri" w:hAnsi="Calibri" w:cs="Times New Roman"/>
          <w:b/>
          <w:color w:val="C00000"/>
          <w:sz w:val="44"/>
        </w:rPr>
      </w:pPr>
      <w:r w:rsidRPr="00D61078">
        <w:rPr>
          <w:b/>
          <w:color w:val="C00000"/>
          <w:sz w:val="44"/>
        </w:rPr>
        <w:t>EXPENSES CLAIM FORM</w:t>
      </w:r>
    </w:p>
    <w:p w:rsidR="00865CF7" w:rsidRDefault="00865CF7" w:rsidP="00865CF7">
      <w:pPr>
        <w:ind w:left="-567" w:right="142"/>
        <w:jc w:val="center"/>
        <w:rPr>
          <w:rFonts w:ascii="Calibri" w:eastAsia="Calibri" w:hAnsi="Calibri" w:cs="Times New Roman"/>
          <w:i/>
          <w:sz w:val="21"/>
          <w:szCs w:val="21"/>
        </w:rPr>
      </w:pPr>
      <w:r w:rsidRPr="009009B9">
        <w:rPr>
          <w:rFonts w:ascii="Calibri" w:eastAsia="Calibri" w:hAnsi="Calibri" w:cs="Times New Roman"/>
          <w:sz w:val="21"/>
          <w:szCs w:val="21"/>
        </w:rPr>
        <w:t>All claims must be made in accordance with the Learned Society of Wales’s (LSW’s) Business Travel Policy and Guidance</w:t>
      </w:r>
      <w:r>
        <w:rPr>
          <w:rFonts w:ascii="Calibri" w:eastAsia="Calibri" w:hAnsi="Calibri" w:cs="Times New Roman"/>
          <w:sz w:val="21"/>
          <w:szCs w:val="21"/>
        </w:rPr>
        <w:t xml:space="preserve"> </w:t>
      </w:r>
      <w:r w:rsidRPr="009009B9">
        <w:rPr>
          <w:rFonts w:ascii="Calibri" w:eastAsia="Calibri" w:hAnsi="Calibri" w:cs="Times New Roman"/>
          <w:i/>
          <w:sz w:val="21"/>
          <w:szCs w:val="21"/>
        </w:rPr>
        <w:t xml:space="preserve">(Available to view on the LSW’s website, Fellows’ Area section) </w:t>
      </w:r>
    </w:p>
    <w:p w:rsidR="00865CF7" w:rsidRPr="00D61078" w:rsidRDefault="00865CF7" w:rsidP="00865CF7">
      <w:pPr>
        <w:ind w:left="-567" w:right="142"/>
        <w:jc w:val="center"/>
        <w:rPr>
          <w:rFonts w:ascii="Calibri" w:eastAsia="Calibri" w:hAnsi="Calibri" w:cs="Times New Roman"/>
          <w:b/>
          <w:sz w:val="14"/>
        </w:rPr>
      </w:pPr>
      <w:r w:rsidRPr="009009B9">
        <w:rPr>
          <w:rFonts w:ascii="Calibri" w:eastAsia="Calibri" w:hAnsi="Calibri" w:cs="Times New Roman"/>
          <w:b/>
          <w:sz w:val="21"/>
          <w:szCs w:val="21"/>
        </w:rPr>
        <w:t xml:space="preserve">Supporting receipts, whenever obtainable, are required and should accompany </w:t>
      </w:r>
      <w:r w:rsidRPr="009009B9">
        <w:rPr>
          <w:rFonts w:ascii="Calibri" w:eastAsia="Calibri" w:hAnsi="Calibri" w:cs="Times New Roman"/>
          <w:b/>
          <w:sz w:val="21"/>
          <w:szCs w:val="21"/>
          <w:u w:val="single"/>
        </w:rPr>
        <w:t xml:space="preserve">all </w:t>
      </w:r>
      <w:r w:rsidRPr="009009B9">
        <w:rPr>
          <w:rFonts w:ascii="Calibri" w:eastAsia="Calibri" w:hAnsi="Calibri" w:cs="Times New Roman"/>
          <w:b/>
          <w:sz w:val="21"/>
          <w:szCs w:val="21"/>
        </w:rPr>
        <w:t>claims. Claims should be submitted within 3 months of expenditure incurred</w:t>
      </w:r>
    </w:p>
    <w:tbl>
      <w:tblPr>
        <w:tblStyle w:val="TableGrid"/>
        <w:tblW w:w="10915" w:type="dxa"/>
        <w:tblInd w:w="-960" w:type="dxa"/>
        <w:tblLook w:val="04A0" w:firstRow="1" w:lastRow="0" w:firstColumn="1" w:lastColumn="0" w:noHBand="0" w:noVBand="1"/>
      </w:tblPr>
      <w:tblGrid>
        <w:gridCol w:w="1276"/>
        <w:gridCol w:w="3402"/>
        <w:gridCol w:w="1559"/>
        <w:gridCol w:w="3402"/>
        <w:gridCol w:w="1276"/>
      </w:tblGrid>
      <w:tr w:rsidR="00865CF7" w:rsidRPr="00D61078" w:rsidTr="007101FA">
        <w:trPr>
          <w:trHeight w:val="411"/>
        </w:trPr>
        <w:tc>
          <w:tcPr>
            <w:tcW w:w="1276" w:type="dxa"/>
          </w:tcPr>
          <w:p w:rsidR="00865CF7" w:rsidRPr="00D61078" w:rsidRDefault="00865CF7" w:rsidP="00756CFD">
            <w:pPr>
              <w:jc w:val="center"/>
              <w:rPr>
                <w:rFonts w:ascii="Calibri" w:eastAsia="Calibri" w:hAnsi="Calibri" w:cs="Times New Roman"/>
                <w:b/>
              </w:rPr>
            </w:pPr>
            <w:r w:rsidRPr="00D61078">
              <w:rPr>
                <w:rFonts w:ascii="Calibri" w:eastAsia="Calibri" w:hAnsi="Calibri" w:cs="Times New Roman"/>
                <w:b/>
              </w:rPr>
              <w:t>Date</w:t>
            </w:r>
          </w:p>
        </w:tc>
        <w:tc>
          <w:tcPr>
            <w:tcW w:w="3402" w:type="dxa"/>
          </w:tcPr>
          <w:p w:rsidR="00865CF7" w:rsidRPr="00D61078" w:rsidRDefault="00865CF7" w:rsidP="00756CFD">
            <w:pPr>
              <w:jc w:val="center"/>
              <w:rPr>
                <w:rFonts w:ascii="Calibri" w:eastAsia="Calibri" w:hAnsi="Calibri" w:cs="Times New Roman"/>
                <w:b/>
              </w:rPr>
            </w:pPr>
            <w:r w:rsidRPr="00D61078">
              <w:rPr>
                <w:rFonts w:ascii="Calibri" w:eastAsia="Calibri" w:hAnsi="Calibri" w:cs="Times New Roman"/>
                <w:b/>
              </w:rPr>
              <w:t>Business/Meeting/Event</w:t>
            </w:r>
          </w:p>
        </w:tc>
        <w:tc>
          <w:tcPr>
            <w:tcW w:w="1559" w:type="dxa"/>
          </w:tcPr>
          <w:p w:rsidR="00865CF7" w:rsidRPr="009009B9" w:rsidRDefault="00865CF7" w:rsidP="00756CFD">
            <w:pPr>
              <w:jc w:val="center"/>
              <w:rPr>
                <w:rFonts w:ascii="Calibri" w:eastAsia="Calibri" w:hAnsi="Calibri" w:cs="Times New Roman"/>
                <w:b/>
                <w:sz w:val="21"/>
                <w:szCs w:val="21"/>
              </w:rPr>
            </w:pPr>
            <w:r w:rsidRPr="009009B9">
              <w:rPr>
                <w:rFonts w:ascii="Calibri" w:eastAsia="Calibri" w:hAnsi="Calibri" w:cs="Times New Roman"/>
                <w:b/>
                <w:sz w:val="21"/>
                <w:szCs w:val="21"/>
              </w:rPr>
              <w:t>Mode of Travel</w:t>
            </w:r>
          </w:p>
        </w:tc>
        <w:tc>
          <w:tcPr>
            <w:tcW w:w="3402" w:type="dxa"/>
          </w:tcPr>
          <w:p w:rsidR="00865CF7" w:rsidRPr="00D61078" w:rsidRDefault="00865CF7" w:rsidP="00756CFD">
            <w:pPr>
              <w:jc w:val="center"/>
              <w:rPr>
                <w:rFonts w:ascii="Calibri" w:eastAsia="Calibri" w:hAnsi="Calibri" w:cs="Times New Roman"/>
                <w:b/>
              </w:rPr>
            </w:pPr>
            <w:r w:rsidRPr="00D61078">
              <w:rPr>
                <w:rFonts w:ascii="Calibri" w:eastAsia="Calibri" w:hAnsi="Calibri" w:cs="Times New Roman"/>
                <w:b/>
              </w:rPr>
              <w:t>Details of Expenses/allowances</w:t>
            </w:r>
          </w:p>
        </w:tc>
        <w:tc>
          <w:tcPr>
            <w:tcW w:w="1276" w:type="dxa"/>
          </w:tcPr>
          <w:p w:rsidR="00865CF7" w:rsidRPr="00D61078" w:rsidRDefault="00865CF7" w:rsidP="00756CFD">
            <w:pPr>
              <w:jc w:val="center"/>
              <w:rPr>
                <w:rFonts w:ascii="Calibri" w:eastAsia="Calibri" w:hAnsi="Calibri" w:cs="Times New Roman"/>
                <w:b/>
              </w:rPr>
            </w:pPr>
            <w:r w:rsidRPr="00D61078">
              <w:rPr>
                <w:rFonts w:ascii="Calibri" w:eastAsia="Calibri" w:hAnsi="Calibri" w:cs="Times New Roman"/>
                <w:b/>
              </w:rPr>
              <w:t>Cost</w:t>
            </w:r>
            <w:r>
              <w:rPr>
                <w:rFonts w:ascii="Calibri" w:eastAsia="Calibri" w:hAnsi="Calibri" w:cs="Times New Roman"/>
                <w:b/>
              </w:rPr>
              <w:t xml:space="preserve"> </w:t>
            </w:r>
            <w:r w:rsidRPr="00D61078">
              <w:rPr>
                <w:rFonts w:ascii="Calibri" w:eastAsia="Calibri" w:hAnsi="Calibri" w:cs="Times New Roman"/>
                <w:b/>
              </w:rPr>
              <w:t>£  : p</w:t>
            </w: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Pr>
          <w:p w:rsidR="00865CF7" w:rsidRPr="00D61078" w:rsidRDefault="00865CF7" w:rsidP="00756CFD">
            <w:pPr>
              <w:rPr>
                <w:rFonts w:ascii="Calibri" w:eastAsia="Calibri" w:hAnsi="Calibri" w:cs="Times New Roman"/>
              </w:rPr>
            </w:pPr>
          </w:p>
        </w:tc>
      </w:tr>
      <w:tr w:rsidR="00865CF7" w:rsidRPr="00D61078" w:rsidTr="007101FA">
        <w:trPr>
          <w:trHeight w:val="579"/>
        </w:trPr>
        <w:tc>
          <w:tcPr>
            <w:tcW w:w="1276" w:type="dxa"/>
          </w:tcPr>
          <w:p w:rsidR="00865CF7" w:rsidRPr="00D61078" w:rsidRDefault="00865CF7" w:rsidP="00756CFD">
            <w:pPr>
              <w:rPr>
                <w:rFonts w:ascii="Calibri" w:eastAsia="Calibri" w:hAnsi="Calibri" w:cs="Times New Roman"/>
              </w:rPr>
            </w:pPr>
          </w:p>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559" w:type="dxa"/>
          </w:tcPr>
          <w:p w:rsidR="00865CF7" w:rsidRPr="00D61078" w:rsidRDefault="00865CF7" w:rsidP="00756CFD">
            <w:pPr>
              <w:rPr>
                <w:rFonts w:ascii="Calibri" w:eastAsia="Calibri" w:hAnsi="Calibri" w:cs="Times New Roman"/>
              </w:rPr>
            </w:pPr>
          </w:p>
        </w:tc>
        <w:tc>
          <w:tcPr>
            <w:tcW w:w="3402" w:type="dxa"/>
          </w:tcPr>
          <w:p w:rsidR="00865CF7" w:rsidRPr="00D61078" w:rsidRDefault="00865CF7" w:rsidP="00756CFD">
            <w:pPr>
              <w:rPr>
                <w:rFonts w:ascii="Calibri" w:eastAsia="Calibri" w:hAnsi="Calibri" w:cs="Times New Roman"/>
              </w:rPr>
            </w:pPr>
          </w:p>
        </w:tc>
        <w:tc>
          <w:tcPr>
            <w:tcW w:w="1276" w:type="dxa"/>
            <w:tcBorders>
              <w:bottom w:val="single" w:sz="18" w:space="0" w:color="auto"/>
            </w:tcBorders>
          </w:tcPr>
          <w:p w:rsidR="00865CF7" w:rsidRPr="00D61078" w:rsidRDefault="00865CF7" w:rsidP="00756CFD">
            <w:pPr>
              <w:rPr>
                <w:rFonts w:ascii="Calibri" w:eastAsia="Calibri" w:hAnsi="Calibri" w:cs="Times New Roman"/>
              </w:rPr>
            </w:pPr>
          </w:p>
        </w:tc>
      </w:tr>
      <w:tr w:rsidR="00865CF7" w:rsidRPr="00D61078" w:rsidTr="007101FA">
        <w:trPr>
          <w:trHeight w:val="485"/>
        </w:trPr>
        <w:tc>
          <w:tcPr>
            <w:tcW w:w="9639" w:type="dxa"/>
            <w:gridSpan w:val="4"/>
            <w:tcBorders>
              <w:left w:val="nil"/>
              <w:bottom w:val="nil"/>
              <w:right w:val="single" w:sz="18" w:space="0" w:color="auto"/>
            </w:tcBorders>
          </w:tcPr>
          <w:p w:rsidR="00865CF7" w:rsidRPr="00F62526" w:rsidRDefault="00865CF7" w:rsidP="00756CFD">
            <w:pPr>
              <w:jc w:val="right"/>
              <w:rPr>
                <w:rFonts w:ascii="Calibri" w:eastAsia="Calibri" w:hAnsi="Calibri" w:cs="Times New Roman"/>
                <w:b/>
              </w:rPr>
            </w:pPr>
            <w:r w:rsidRPr="009009B9">
              <w:rPr>
                <w:rFonts w:ascii="Calibri" w:eastAsia="Calibri" w:hAnsi="Calibri" w:cs="Times New Roman"/>
                <w:b/>
                <w:sz w:val="36"/>
              </w:rPr>
              <w:t>Total</w:t>
            </w:r>
          </w:p>
        </w:tc>
        <w:tc>
          <w:tcPr>
            <w:tcW w:w="1276" w:type="dxa"/>
            <w:tcBorders>
              <w:top w:val="single" w:sz="18" w:space="0" w:color="auto"/>
              <w:left w:val="single" w:sz="18" w:space="0" w:color="auto"/>
              <w:bottom w:val="single" w:sz="18" w:space="0" w:color="auto"/>
              <w:right w:val="single" w:sz="18" w:space="0" w:color="auto"/>
            </w:tcBorders>
          </w:tcPr>
          <w:p w:rsidR="00865CF7" w:rsidRPr="00F62526" w:rsidRDefault="00865CF7" w:rsidP="00756CFD">
            <w:pPr>
              <w:rPr>
                <w:rFonts w:ascii="Calibri" w:eastAsia="Calibri" w:hAnsi="Calibri" w:cs="Times New Roman"/>
                <w:b/>
              </w:rPr>
            </w:pPr>
            <w:r w:rsidRPr="00F62526">
              <w:rPr>
                <w:rFonts w:ascii="Calibri" w:eastAsia="Calibri" w:hAnsi="Calibri" w:cs="Times New Roman"/>
                <w:b/>
              </w:rPr>
              <w:t>£</w:t>
            </w:r>
          </w:p>
        </w:tc>
      </w:tr>
    </w:tbl>
    <w:p w:rsidR="00865CF7" w:rsidRPr="00D61078" w:rsidRDefault="00865CF7" w:rsidP="00865CF7">
      <w:pPr>
        <w:ind w:left="-567"/>
        <w:rPr>
          <w:rFonts w:ascii="Calibri" w:eastAsia="Calibri" w:hAnsi="Calibri" w:cs="Times New Roman"/>
          <w:i/>
        </w:rPr>
      </w:pPr>
      <w:r w:rsidRPr="00D61078">
        <w:rPr>
          <w:rFonts w:ascii="Calibri" w:eastAsia="Calibri" w:hAnsi="Calibri" w:cs="Times New Roman"/>
          <w:i/>
        </w:rPr>
        <w:t>I certify that the expenses claimed herein were incurred by me, as specified, and I declare that no claim for those expenses has been or will be made to any other body.</w:t>
      </w:r>
    </w:p>
    <w:tbl>
      <w:tblPr>
        <w:tblStyle w:val="TableGrid"/>
        <w:tblW w:w="10773" w:type="dxa"/>
        <w:tblInd w:w="-879" w:type="dxa"/>
        <w:tblLook w:val="04A0" w:firstRow="1" w:lastRow="0" w:firstColumn="1" w:lastColumn="0" w:noHBand="0" w:noVBand="1"/>
      </w:tblPr>
      <w:tblGrid>
        <w:gridCol w:w="1985"/>
        <w:gridCol w:w="5557"/>
        <w:gridCol w:w="992"/>
        <w:gridCol w:w="2239"/>
      </w:tblGrid>
      <w:tr w:rsidR="00865CF7" w:rsidRPr="00D61078" w:rsidTr="007101FA">
        <w:trPr>
          <w:trHeight w:val="589"/>
        </w:trPr>
        <w:tc>
          <w:tcPr>
            <w:tcW w:w="1985" w:type="dxa"/>
            <w:vAlign w:val="center"/>
          </w:tcPr>
          <w:p w:rsidR="00865CF7" w:rsidRPr="00D61078" w:rsidRDefault="00865CF7" w:rsidP="00756CFD">
            <w:pPr>
              <w:ind w:left="-108"/>
              <w:jc w:val="center"/>
              <w:rPr>
                <w:rFonts w:ascii="Calibri" w:eastAsia="Calibri" w:hAnsi="Calibri" w:cs="Times New Roman"/>
                <w:b/>
                <w:i/>
              </w:rPr>
            </w:pPr>
            <w:r w:rsidRPr="00D61078">
              <w:rPr>
                <w:rFonts w:ascii="Calibri" w:eastAsia="Calibri" w:hAnsi="Calibri" w:cs="Times New Roman"/>
                <w:b/>
                <w:i/>
              </w:rPr>
              <w:t>Signature:</w:t>
            </w:r>
          </w:p>
        </w:tc>
        <w:tc>
          <w:tcPr>
            <w:tcW w:w="5557" w:type="dxa"/>
          </w:tcPr>
          <w:p w:rsidR="00865CF7" w:rsidRPr="00D61078" w:rsidRDefault="00865CF7" w:rsidP="00756CFD">
            <w:pPr>
              <w:rPr>
                <w:rFonts w:ascii="Calibri" w:eastAsia="Calibri" w:hAnsi="Calibri" w:cs="Times New Roman"/>
              </w:rPr>
            </w:pPr>
          </w:p>
        </w:tc>
        <w:tc>
          <w:tcPr>
            <w:tcW w:w="992" w:type="dxa"/>
            <w:vAlign w:val="center"/>
          </w:tcPr>
          <w:p w:rsidR="00865CF7" w:rsidRPr="00D61078" w:rsidRDefault="00865CF7" w:rsidP="00756CFD">
            <w:pPr>
              <w:ind w:left="-108"/>
              <w:jc w:val="center"/>
              <w:rPr>
                <w:rFonts w:ascii="Calibri" w:eastAsia="Calibri" w:hAnsi="Calibri" w:cs="Times New Roman"/>
                <w:b/>
                <w:i/>
              </w:rPr>
            </w:pPr>
            <w:r w:rsidRPr="00D61078">
              <w:rPr>
                <w:rFonts w:ascii="Calibri" w:eastAsia="Calibri" w:hAnsi="Calibri" w:cs="Times New Roman"/>
                <w:b/>
                <w:i/>
              </w:rPr>
              <w:t>Date:</w:t>
            </w:r>
          </w:p>
        </w:tc>
        <w:tc>
          <w:tcPr>
            <w:tcW w:w="2239" w:type="dxa"/>
          </w:tcPr>
          <w:p w:rsidR="00865CF7" w:rsidRPr="00D61078" w:rsidRDefault="00865CF7" w:rsidP="00756CFD">
            <w:pPr>
              <w:ind w:left="-1525" w:firstLine="1525"/>
              <w:rPr>
                <w:rFonts w:ascii="Calibri" w:eastAsia="Calibri" w:hAnsi="Calibri" w:cs="Times New Roman"/>
              </w:rPr>
            </w:pPr>
          </w:p>
        </w:tc>
      </w:tr>
      <w:tr w:rsidR="00865CF7" w:rsidRPr="00D61078" w:rsidTr="007101FA">
        <w:tc>
          <w:tcPr>
            <w:tcW w:w="1985" w:type="dxa"/>
            <w:vAlign w:val="center"/>
          </w:tcPr>
          <w:p w:rsidR="00865CF7" w:rsidRPr="00D61078" w:rsidRDefault="00865CF7" w:rsidP="00756CFD">
            <w:pPr>
              <w:ind w:left="-108"/>
              <w:jc w:val="center"/>
              <w:rPr>
                <w:rFonts w:ascii="Calibri" w:eastAsia="Calibri" w:hAnsi="Calibri" w:cs="Times New Roman"/>
                <w:b/>
                <w:i/>
              </w:rPr>
            </w:pPr>
            <w:r w:rsidRPr="00D61078">
              <w:rPr>
                <w:rFonts w:ascii="Calibri" w:eastAsia="Calibri" w:hAnsi="Calibri" w:cs="Times New Roman"/>
                <w:b/>
                <w:i/>
              </w:rPr>
              <w:t>Name:</w:t>
            </w:r>
          </w:p>
          <w:p w:rsidR="00865CF7" w:rsidRPr="00D61078" w:rsidRDefault="00865CF7" w:rsidP="00756CFD">
            <w:pPr>
              <w:ind w:left="-108"/>
              <w:jc w:val="center"/>
              <w:rPr>
                <w:rFonts w:ascii="Calibri" w:eastAsia="Calibri" w:hAnsi="Calibri" w:cs="Times New Roman"/>
                <w:b/>
                <w:i/>
                <w:sz w:val="20"/>
              </w:rPr>
            </w:pPr>
            <w:r w:rsidRPr="00D61078">
              <w:rPr>
                <w:rFonts w:ascii="Calibri" w:eastAsia="Calibri" w:hAnsi="Calibri" w:cs="Times New Roman"/>
                <w:b/>
                <w:i/>
                <w:sz w:val="20"/>
              </w:rPr>
              <w:t>(block letters please)</w:t>
            </w:r>
          </w:p>
        </w:tc>
        <w:tc>
          <w:tcPr>
            <w:tcW w:w="5557" w:type="dxa"/>
          </w:tcPr>
          <w:p w:rsidR="00865CF7" w:rsidRPr="00D61078" w:rsidRDefault="00865CF7" w:rsidP="00756CFD">
            <w:pPr>
              <w:rPr>
                <w:rFonts w:ascii="Calibri" w:eastAsia="Calibri" w:hAnsi="Calibri" w:cs="Times New Roman"/>
              </w:rPr>
            </w:pPr>
          </w:p>
        </w:tc>
        <w:tc>
          <w:tcPr>
            <w:tcW w:w="992" w:type="dxa"/>
            <w:vAlign w:val="center"/>
          </w:tcPr>
          <w:p w:rsidR="00865CF7" w:rsidRPr="00D61078" w:rsidRDefault="00865CF7" w:rsidP="00756CFD">
            <w:pPr>
              <w:ind w:left="-108"/>
              <w:jc w:val="center"/>
              <w:rPr>
                <w:rFonts w:ascii="Calibri" w:eastAsia="Calibri" w:hAnsi="Calibri" w:cs="Times New Roman"/>
                <w:b/>
                <w:i/>
                <w:sz w:val="20"/>
              </w:rPr>
            </w:pPr>
            <w:r w:rsidRPr="00D61078">
              <w:rPr>
                <w:rFonts w:ascii="Calibri" w:eastAsia="Calibri" w:hAnsi="Calibri" w:cs="Times New Roman"/>
                <w:b/>
                <w:i/>
              </w:rPr>
              <w:t>Title:</w:t>
            </w:r>
          </w:p>
        </w:tc>
        <w:tc>
          <w:tcPr>
            <w:tcW w:w="2239" w:type="dxa"/>
          </w:tcPr>
          <w:p w:rsidR="00865CF7" w:rsidRPr="00D61078" w:rsidRDefault="00865CF7" w:rsidP="00756CFD">
            <w:pPr>
              <w:ind w:left="-1525" w:firstLine="1525"/>
              <w:rPr>
                <w:rFonts w:ascii="Calibri" w:eastAsia="Calibri" w:hAnsi="Calibri" w:cs="Times New Roman"/>
              </w:rPr>
            </w:pPr>
          </w:p>
        </w:tc>
      </w:tr>
      <w:tr w:rsidR="00865CF7" w:rsidRPr="00D61078" w:rsidTr="007101FA">
        <w:tc>
          <w:tcPr>
            <w:tcW w:w="1985" w:type="dxa"/>
            <w:vAlign w:val="center"/>
          </w:tcPr>
          <w:p w:rsidR="00865CF7" w:rsidRPr="00D61078" w:rsidRDefault="00865CF7" w:rsidP="00756CFD">
            <w:pPr>
              <w:ind w:left="-108"/>
              <w:jc w:val="center"/>
              <w:rPr>
                <w:rFonts w:ascii="Calibri" w:eastAsia="Calibri" w:hAnsi="Calibri" w:cs="Times New Roman"/>
                <w:b/>
                <w:i/>
              </w:rPr>
            </w:pPr>
            <w:r w:rsidRPr="00D61078">
              <w:rPr>
                <w:rFonts w:ascii="Calibri" w:eastAsia="Calibri" w:hAnsi="Calibri" w:cs="Times New Roman"/>
                <w:b/>
                <w:i/>
              </w:rPr>
              <w:t>E-mail</w:t>
            </w:r>
          </w:p>
          <w:p w:rsidR="00865CF7" w:rsidRPr="00D61078" w:rsidRDefault="00865CF7" w:rsidP="00756CFD">
            <w:pPr>
              <w:ind w:left="-108"/>
              <w:jc w:val="center"/>
              <w:rPr>
                <w:rFonts w:ascii="Calibri" w:eastAsia="Calibri" w:hAnsi="Calibri" w:cs="Times New Roman"/>
                <w:b/>
                <w:i/>
                <w:sz w:val="20"/>
              </w:rPr>
            </w:pPr>
            <w:r w:rsidRPr="00D61078">
              <w:rPr>
                <w:rFonts w:ascii="Calibri" w:eastAsia="Calibri" w:hAnsi="Calibri" w:cs="Times New Roman"/>
                <w:b/>
                <w:i/>
                <w:sz w:val="20"/>
              </w:rPr>
              <w:t xml:space="preserve"> (for remittance):</w:t>
            </w:r>
          </w:p>
        </w:tc>
        <w:tc>
          <w:tcPr>
            <w:tcW w:w="8788" w:type="dxa"/>
            <w:gridSpan w:val="3"/>
          </w:tcPr>
          <w:p w:rsidR="00865CF7" w:rsidRPr="00D61078" w:rsidRDefault="00865CF7" w:rsidP="00756CFD">
            <w:pPr>
              <w:ind w:left="-1525" w:firstLine="1525"/>
              <w:rPr>
                <w:rFonts w:ascii="Calibri" w:eastAsia="Calibri" w:hAnsi="Calibri" w:cs="Times New Roman"/>
              </w:rPr>
            </w:pPr>
          </w:p>
        </w:tc>
      </w:tr>
    </w:tbl>
    <w:p w:rsidR="00865CF7" w:rsidRPr="009009B9" w:rsidRDefault="00865CF7" w:rsidP="00865CF7">
      <w:pPr>
        <w:spacing w:after="80"/>
        <w:ind w:left="-567"/>
        <w:rPr>
          <w:rFonts w:ascii="Calibri" w:eastAsia="Calibri" w:hAnsi="Calibri" w:cs="Times New Roman"/>
          <w:b/>
          <w:sz w:val="2"/>
          <w:u w:val="single"/>
        </w:rPr>
      </w:pPr>
    </w:p>
    <w:p w:rsidR="00865CF7" w:rsidRPr="00D61078" w:rsidRDefault="00865CF7" w:rsidP="00865CF7">
      <w:pPr>
        <w:spacing w:after="80"/>
        <w:ind w:left="-567"/>
        <w:rPr>
          <w:rFonts w:ascii="Calibri" w:eastAsia="Calibri" w:hAnsi="Calibri" w:cs="Times New Roman"/>
          <w:b/>
          <w:u w:val="single"/>
        </w:rPr>
      </w:pPr>
      <w:r w:rsidRPr="00D61078">
        <w:rPr>
          <w:rFonts w:ascii="Calibri" w:eastAsia="Calibri" w:hAnsi="Calibri" w:cs="Times New Roman"/>
          <w:b/>
          <w:u w:val="single"/>
        </w:rPr>
        <w:t>Bank details for Bank Transfer</w:t>
      </w:r>
    </w:p>
    <w:p w:rsidR="00865CF7" w:rsidRPr="00D61078" w:rsidRDefault="00865CF7" w:rsidP="00865CF7">
      <w:pPr>
        <w:spacing w:after="80"/>
        <w:ind w:left="-567"/>
        <w:rPr>
          <w:rFonts w:ascii="Calibri" w:eastAsia="Calibri" w:hAnsi="Calibri" w:cs="Times New Roman"/>
          <w:b/>
          <w:sz w:val="20"/>
        </w:rPr>
      </w:pPr>
      <w:r w:rsidRPr="00D61078">
        <w:rPr>
          <w:rFonts w:ascii="Calibri" w:eastAsia="Calibri" w:hAnsi="Calibri" w:cs="Times New Roman"/>
          <w:sz w:val="20"/>
        </w:rPr>
        <w:t xml:space="preserve">The LSW uses BACS to pay expenses directly into your bank account.  In order to pay you electronically, please provide us </w:t>
      </w:r>
      <w:r>
        <w:rPr>
          <w:rFonts w:ascii="Calibri" w:eastAsia="Calibri" w:hAnsi="Calibri" w:cs="Times New Roman"/>
          <w:sz w:val="20"/>
        </w:rPr>
        <w:t>w</w:t>
      </w:r>
      <w:r w:rsidRPr="00D61078">
        <w:rPr>
          <w:rFonts w:ascii="Calibri" w:eastAsia="Calibri" w:hAnsi="Calibri" w:cs="Times New Roman"/>
          <w:sz w:val="20"/>
        </w:rPr>
        <w:t xml:space="preserve">ith your bank account’s sort code and account number </w:t>
      </w:r>
      <w:r w:rsidRPr="00D61078">
        <w:rPr>
          <w:rFonts w:ascii="Calibri" w:eastAsia="Calibri" w:hAnsi="Calibri" w:cs="Times New Roman"/>
          <w:b/>
          <w:sz w:val="20"/>
        </w:rPr>
        <w:t>(unless this has already been provided).</w:t>
      </w:r>
    </w:p>
    <w:tbl>
      <w:tblPr>
        <w:tblStyle w:val="TableGrid"/>
        <w:tblW w:w="10802" w:type="dxa"/>
        <w:tblInd w:w="-892" w:type="dxa"/>
        <w:tblLook w:val="04A0" w:firstRow="1" w:lastRow="0" w:firstColumn="1" w:lastColumn="0" w:noHBand="0" w:noVBand="1"/>
      </w:tblPr>
      <w:tblGrid>
        <w:gridCol w:w="3006"/>
        <w:gridCol w:w="3685"/>
        <w:gridCol w:w="284"/>
        <w:gridCol w:w="1276"/>
        <w:gridCol w:w="992"/>
        <w:gridCol w:w="1559"/>
      </w:tblGrid>
      <w:tr w:rsidR="00865CF7" w:rsidRPr="00D61078" w:rsidTr="007101FA">
        <w:trPr>
          <w:trHeight w:val="390"/>
        </w:trPr>
        <w:tc>
          <w:tcPr>
            <w:tcW w:w="6691" w:type="dxa"/>
            <w:gridSpan w:val="2"/>
            <w:vMerge w:val="restart"/>
          </w:tcPr>
          <w:p w:rsidR="00865CF7" w:rsidRPr="00D61078" w:rsidRDefault="00865CF7" w:rsidP="00756CFD">
            <w:pPr>
              <w:rPr>
                <w:rFonts w:ascii="Calibri" w:eastAsia="Calibri" w:hAnsi="Calibri" w:cs="Times New Roman"/>
              </w:rPr>
            </w:pPr>
            <w:r w:rsidRPr="00D61078">
              <w:rPr>
                <w:rFonts w:ascii="Calibri" w:eastAsia="Calibri" w:hAnsi="Calibri" w:cs="Times New Roman"/>
                <w:b/>
              </w:rPr>
              <w:t xml:space="preserve">PLEASE NOTE: </w:t>
            </w:r>
            <w:r w:rsidRPr="00D61078">
              <w:rPr>
                <w:rFonts w:ascii="Calibri" w:eastAsia="Calibri" w:hAnsi="Calibri" w:cs="Times New Roman"/>
                <w:sz w:val="20"/>
              </w:rPr>
              <w:t>If you would prefer you could sen</w:t>
            </w:r>
            <w:r>
              <w:rPr>
                <w:rFonts w:ascii="Calibri" w:eastAsia="Calibri" w:hAnsi="Calibri" w:cs="Times New Roman"/>
                <w:sz w:val="20"/>
              </w:rPr>
              <w:t>d</w:t>
            </w:r>
            <w:r w:rsidRPr="00D61078">
              <w:rPr>
                <w:rFonts w:ascii="Calibri" w:eastAsia="Calibri" w:hAnsi="Calibri" w:cs="Times New Roman"/>
                <w:sz w:val="20"/>
              </w:rPr>
              <w:t xml:space="preserve"> the information via email to </w:t>
            </w:r>
            <w:hyperlink r:id="rId7" w:history="1">
              <w:r w:rsidR="007101FA" w:rsidRPr="00EC2E7D">
                <w:rPr>
                  <w:rStyle w:val="Hyperlink"/>
                  <w:rFonts w:ascii="Calibri" w:eastAsia="Calibri" w:hAnsi="Calibri" w:cs="Times New Roman"/>
                  <w:sz w:val="20"/>
                </w:rPr>
                <w:t>finance@wales.ac.uk</w:t>
              </w:r>
            </w:hyperlink>
            <w:r w:rsidRPr="00D61078">
              <w:rPr>
                <w:rFonts w:ascii="Calibri" w:eastAsia="Calibri" w:hAnsi="Calibri" w:cs="Times New Roman"/>
                <w:sz w:val="20"/>
              </w:rPr>
              <w:t xml:space="preserve"> or alternatively please call the Society’s Finance and Administrative Officer</w:t>
            </w:r>
            <w:r>
              <w:rPr>
                <w:rFonts w:ascii="Calibri" w:eastAsia="Calibri" w:hAnsi="Calibri" w:cs="Times New Roman"/>
                <w:sz w:val="20"/>
              </w:rPr>
              <w:t>, Janice Gillian</w:t>
            </w:r>
            <w:r w:rsidRPr="00D61078">
              <w:rPr>
                <w:rFonts w:ascii="Calibri" w:eastAsia="Calibri" w:hAnsi="Calibri" w:cs="Times New Roman"/>
                <w:sz w:val="20"/>
              </w:rPr>
              <w:t xml:space="preserve"> on (+44) 029 2037 6976.</w:t>
            </w:r>
          </w:p>
        </w:tc>
        <w:tc>
          <w:tcPr>
            <w:tcW w:w="284" w:type="dxa"/>
            <w:vMerge w:val="restart"/>
            <w:tcBorders>
              <w:top w:val="nil"/>
            </w:tcBorders>
          </w:tcPr>
          <w:p w:rsidR="00865CF7" w:rsidRPr="00D61078" w:rsidRDefault="00865CF7" w:rsidP="00756CFD">
            <w:pPr>
              <w:rPr>
                <w:rFonts w:ascii="Calibri" w:eastAsia="Calibri" w:hAnsi="Calibri" w:cs="Times New Roman"/>
                <w:b/>
              </w:rPr>
            </w:pPr>
          </w:p>
        </w:tc>
        <w:tc>
          <w:tcPr>
            <w:tcW w:w="3827" w:type="dxa"/>
            <w:gridSpan w:val="3"/>
            <w:shd w:val="clear" w:color="auto" w:fill="D9D9D9" w:themeFill="background1" w:themeFillShade="D9"/>
            <w:vAlign w:val="center"/>
          </w:tcPr>
          <w:p w:rsidR="00865CF7" w:rsidRPr="00D61078" w:rsidRDefault="00865CF7" w:rsidP="00756CFD">
            <w:pPr>
              <w:jc w:val="center"/>
              <w:rPr>
                <w:rFonts w:ascii="Calibri" w:eastAsia="Calibri" w:hAnsi="Calibri" w:cs="Times New Roman"/>
                <w:b/>
              </w:rPr>
            </w:pPr>
            <w:r w:rsidRPr="001A2B35">
              <w:rPr>
                <w:rFonts w:ascii="Calibri" w:eastAsia="Calibri" w:hAnsi="Calibri" w:cs="Times New Roman"/>
                <w:b/>
                <w:sz w:val="28"/>
              </w:rPr>
              <w:t>OFFICE USE ONLY</w:t>
            </w:r>
          </w:p>
        </w:tc>
      </w:tr>
      <w:tr w:rsidR="00865CF7" w:rsidRPr="00D61078" w:rsidTr="007101FA">
        <w:trPr>
          <w:trHeight w:val="360"/>
        </w:trPr>
        <w:tc>
          <w:tcPr>
            <w:tcW w:w="6691" w:type="dxa"/>
            <w:gridSpan w:val="2"/>
            <w:vMerge/>
          </w:tcPr>
          <w:p w:rsidR="00865CF7" w:rsidRPr="00D61078" w:rsidRDefault="00865CF7" w:rsidP="00756CFD">
            <w:pPr>
              <w:rPr>
                <w:rFonts w:ascii="Calibri" w:eastAsia="Calibri" w:hAnsi="Calibri" w:cs="Times New Roman"/>
                <w:b/>
              </w:rPr>
            </w:pPr>
          </w:p>
        </w:tc>
        <w:tc>
          <w:tcPr>
            <w:tcW w:w="284" w:type="dxa"/>
            <w:vMerge/>
            <w:tcBorders>
              <w:bottom w:val="nil"/>
            </w:tcBorders>
          </w:tcPr>
          <w:p w:rsidR="00865CF7" w:rsidRPr="00D61078" w:rsidRDefault="00865CF7" w:rsidP="00756CFD">
            <w:pPr>
              <w:rPr>
                <w:rFonts w:ascii="Calibri" w:eastAsia="Calibri" w:hAnsi="Calibri" w:cs="Times New Roman"/>
                <w:b/>
              </w:rPr>
            </w:pPr>
          </w:p>
        </w:tc>
        <w:tc>
          <w:tcPr>
            <w:tcW w:w="1276" w:type="dxa"/>
            <w:shd w:val="clear" w:color="auto" w:fill="D9D9D9" w:themeFill="background1" w:themeFillShade="D9"/>
            <w:vAlign w:val="center"/>
          </w:tcPr>
          <w:p w:rsidR="00865CF7" w:rsidRPr="001A2B35" w:rsidRDefault="00865CF7" w:rsidP="00756CFD">
            <w:pPr>
              <w:jc w:val="center"/>
              <w:rPr>
                <w:rFonts w:ascii="Calibri" w:eastAsia="Calibri" w:hAnsi="Calibri" w:cs="Times New Roman"/>
                <w:b/>
                <w:sz w:val="28"/>
              </w:rPr>
            </w:pPr>
          </w:p>
        </w:tc>
        <w:tc>
          <w:tcPr>
            <w:tcW w:w="992" w:type="dxa"/>
            <w:shd w:val="clear" w:color="auto" w:fill="D9D9D9" w:themeFill="background1" w:themeFillShade="D9"/>
            <w:vAlign w:val="center"/>
          </w:tcPr>
          <w:p w:rsidR="00865CF7" w:rsidRPr="001A2B35" w:rsidRDefault="00865CF7" w:rsidP="00756CFD">
            <w:pPr>
              <w:jc w:val="center"/>
              <w:rPr>
                <w:rFonts w:ascii="Calibri" w:eastAsia="Calibri" w:hAnsi="Calibri" w:cs="Times New Roman"/>
                <w:b/>
                <w:sz w:val="28"/>
              </w:rPr>
            </w:pPr>
          </w:p>
        </w:tc>
        <w:tc>
          <w:tcPr>
            <w:tcW w:w="1559" w:type="dxa"/>
            <w:shd w:val="clear" w:color="auto" w:fill="D9D9D9" w:themeFill="background1" w:themeFillShade="D9"/>
            <w:vAlign w:val="center"/>
          </w:tcPr>
          <w:p w:rsidR="00865CF7" w:rsidRPr="001A2B35" w:rsidRDefault="00865CF7" w:rsidP="00756CFD">
            <w:pPr>
              <w:jc w:val="center"/>
              <w:rPr>
                <w:rFonts w:ascii="Calibri" w:eastAsia="Calibri" w:hAnsi="Calibri" w:cs="Times New Roman"/>
                <w:b/>
                <w:sz w:val="28"/>
              </w:rPr>
            </w:pPr>
            <w:r w:rsidRPr="004969AF">
              <w:rPr>
                <w:rFonts w:ascii="Calibri" w:eastAsia="Calibri" w:hAnsi="Calibri" w:cs="Times New Roman"/>
                <w:b/>
              </w:rPr>
              <w:t>DATE</w:t>
            </w:r>
          </w:p>
        </w:tc>
      </w:tr>
      <w:tr w:rsidR="00865CF7" w:rsidRPr="00D61078" w:rsidTr="007101FA">
        <w:trPr>
          <w:trHeight w:val="381"/>
        </w:trPr>
        <w:tc>
          <w:tcPr>
            <w:tcW w:w="3006" w:type="dxa"/>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Name of Bank:</w:t>
            </w:r>
          </w:p>
        </w:tc>
        <w:tc>
          <w:tcPr>
            <w:tcW w:w="3685" w:type="dxa"/>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P/L REF</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r w:rsidR="00865CF7" w:rsidRPr="00D61078" w:rsidTr="007101FA">
        <w:trPr>
          <w:trHeight w:val="404"/>
        </w:trPr>
        <w:tc>
          <w:tcPr>
            <w:tcW w:w="3006" w:type="dxa"/>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Account Number (UK accounts):</w:t>
            </w:r>
          </w:p>
        </w:tc>
        <w:tc>
          <w:tcPr>
            <w:tcW w:w="3685" w:type="dxa"/>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CODE</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r w:rsidR="00865CF7" w:rsidRPr="00D61078" w:rsidTr="007101FA">
        <w:trPr>
          <w:trHeight w:val="423"/>
        </w:trPr>
        <w:tc>
          <w:tcPr>
            <w:tcW w:w="3006" w:type="dxa"/>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Sort Code (UK accounts):</w:t>
            </w:r>
          </w:p>
        </w:tc>
        <w:tc>
          <w:tcPr>
            <w:tcW w:w="3685" w:type="dxa"/>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BLUQUBE</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r w:rsidR="00865CF7" w:rsidRPr="00D61078" w:rsidTr="007101FA">
        <w:trPr>
          <w:trHeight w:val="415"/>
        </w:trPr>
        <w:tc>
          <w:tcPr>
            <w:tcW w:w="3006" w:type="dxa"/>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IBAN (Non-UK accounts):</w:t>
            </w:r>
          </w:p>
        </w:tc>
        <w:tc>
          <w:tcPr>
            <w:tcW w:w="3685" w:type="dxa"/>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AUTH</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r w:rsidR="00865CF7" w:rsidRPr="00D61078" w:rsidTr="007101FA">
        <w:trPr>
          <w:trHeight w:val="419"/>
        </w:trPr>
        <w:tc>
          <w:tcPr>
            <w:tcW w:w="3006" w:type="dxa"/>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BIC (Non-UK accounts):</w:t>
            </w:r>
          </w:p>
        </w:tc>
        <w:tc>
          <w:tcPr>
            <w:tcW w:w="3685" w:type="dxa"/>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PAY</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r w:rsidR="00865CF7" w:rsidRPr="00D61078" w:rsidTr="007101FA">
        <w:trPr>
          <w:trHeight w:val="538"/>
        </w:trPr>
        <w:tc>
          <w:tcPr>
            <w:tcW w:w="3006" w:type="dxa"/>
            <w:tcBorders>
              <w:bottom w:val="single" w:sz="4" w:space="0" w:color="auto"/>
            </w:tcBorders>
            <w:vAlign w:val="center"/>
          </w:tcPr>
          <w:p w:rsidR="00865CF7" w:rsidRPr="009009B9" w:rsidRDefault="00865CF7" w:rsidP="00756CFD">
            <w:pPr>
              <w:rPr>
                <w:rFonts w:ascii="Calibri" w:eastAsia="Calibri" w:hAnsi="Calibri" w:cs="Times New Roman"/>
                <w:b/>
                <w:sz w:val="21"/>
                <w:szCs w:val="21"/>
              </w:rPr>
            </w:pPr>
            <w:r w:rsidRPr="009009B9">
              <w:rPr>
                <w:rFonts w:ascii="Calibri" w:eastAsia="Calibri" w:hAnsi="Calibri" w:cs="Times New Roman"/>
                <w:b/>
                <w:sz w:val="21"/>
                <w:szCs w:val="21"/>
              </w:rPr>
              <w:t>First line of Bank Address:</w:t>
            </w:r>
          </w:p>
        </w:tc>
        <w:tc>
          <w:tcPr>
            <w:tcW w:w="3685" w:type="dxa"/>
            <w:tcBorders>
              <w:bottom w:val="single" w:sz="4" w:space="0" w:color="auto"/>
            </w:tcBorders>
          </w:tcPr>
          <w:p w:rsidR="00865CF7" w:rsidRPr="00D61078" w:rsidRDefault="00865CF7" w:rsidP="00756CFD">
            <w:pPr>
              <w:rPr>
                <w:rFonts w:ascii="Calibri" w:eastAsia="Calibri" w:hAnsi="Calibri" w:cs="Times New Roman"/>
                <w:b/>
              </w:rPr>
            </w:pPr>
          </w:p>
        </w:tc>
        <w:tc>
          <w:tcPr>
            <w:tcW w:w="284" w:type="dxa"/>
            <w:tcBorders>
              <w:top w:val="nil"/>
              <w:bottom w:val="nil"/>
            </w:tcBorders>
          </w:tcPr>
          <w:p w:rsidR="00865CF7" w:rsidRPr="00D61078" w:rsidRDefault="00865CF7" w:rsidP="00756CFD">
            <w:pPr>
              <w:rPr>
                <w:rFonts w:ascii="Calibri" w:eastAsia="Calibri" w:hAnsi="Calibri" w:cs="Times New Roman"/>
                <w:b/>
              </w:rPr>
            </w:pPr>
          </w:p>
        </w:tc>
        <w:tc>
          <w:tcPr>
            <w:tcW w:w="1276" w:type="dxa"/>
            <w:vAlign w:val="center"/>
          </w:tcPr>
          <w:p w:rsidR="00865CF7" w:rsidRPr="00D61078" w:rsidRDefault="00865CF7" w:rsidP="00756CFD">
            <w:pPr>
              <w:rPr>
                <w:rFonts w:ascii="Calibri" w:eastAsia="Calibri" w:hAnsi="Calibri" w:cs="Times New Roman"/>
                <w:b/>
              </w:rPr>
            </w:pPr>
            <w:r>
              <w:rPr>
                <w:rFonts w:ascii="Calibri" w:eastAsia="Calibri" w:hAnsi="Calibri" w:cs="Times New Roman"/>
                <w:b/>
              </w:rPr>
              <w:t>METHOD</w:t>
            </w:r>
          </w:p>
        </w:tc>
        <w:tc>
          <w:tcPr>
            <w:tcW w:w="992" w:type="dxa"/>
          </w:tcPr>
          <w:p w:rsidR="00865CF7" w:rsidRPr="00D61078" w:rsidRDefault="00865CF7" w:rsidP="00756CFD">
            <w:pPr>
              <w:rPr>
                <w:rFonts w:ascii="Calibri" w:eastAsia="Calibri" w:hAnsi="Calibri" w:cs="Times New Roman"/>
                <w:b/>
              </w:rPr>
            </w:pPr>
          </w:p>
        </w:tc>
        <w:tc>
          <w:tcPr>
            <w:tcW w:w="1559" w:type="dxa"/>
          </w:tcPr>
          <w:p w:rsidR="00865CF7" w:rsidRPr="00D61078" w:rsidRDefault="00865CF7" w:rsidP="00756CFD">
            <w:pPr>
              <w:rPr>
                <w:rFonts w:ascii="Calibri" w:eastAsia="Calibri" w:hAnsi="Calibri" w:cs="Times New Roman"/>
                <w:b/>
              </w:rPr>
            </w:pPr>
          </w:p>
        </w:tc>
      </w:tr>
    </w:tbl>
    <w:p w:rsidR="00865CF7" w:rsidRDefault="00865CF7" w:rsidP="00865CF7">
      <w:pPr>
        <w:tabs>
          <w:tab w:val="left" w:pos="3735"/>
        </w:tabs>
      </w:pPr>
    </w:p>
    <w:p w:rsidR="004D44F5" w:rsidRDefault="004D44F5" w:rsidP="00344719">
      <w:pPr>
        <w:rPr>
          <w:b/>
          <w:sz w:val="28"/>
          <w:szCs w:val="28"/>
        </w:rPr>
      </w:pPr>
    </w:p>
    <w:p w:rsidR="00C9385D" w:rsidRPr="007101FA" w:rsidRDefault="00C9385D" w:rsidP="00344719">
      <w:pPr>
        <w:rPr>
          <w:b/>
          <w:sz w:val="24"/>
          <w:szCs w:val="28"/>
        </w:rPr>
      </w:pPr>
      <w:r w:rsidRPr="007101FA">
        <w:rPr>
          <w:b/>
          <w:sz w:val="24"/>
          <w:szCs w:val="28"/>
        </w:rPr>
        <w:t>EXPENSES GUIDANCE NOTES</w:t>
      </w:r>
    </w:p>
    <w:p w:rsidR="00C9385D" w:rsidRPr="007101FA" w:rsidRDefault="00C9385D" w:rsidP="00344719">
      <w:pPr>
        <w:rPr>
          <w:b/>
          <w:szCs w:val="24"/>
        </w:rPr>
      </w:pPr>
      <w:r w:rsidRPr="007101FA">
        <w:rPr>
          <w:b/>
          <w:szCs w:val="24"/>
        </w:rPr>
        <w:t>1.</w:t>
      </w:r>
      <w:r w:rsidRPr="007101FA">
        <w:rPr>
          <w:b/>
          <w:szCs w:val="24"/>
        </w:rPr>
        <w:tab/>
        <w:t>Travel</w:t>
      </w:r>
      <w:r w:rsidR="005D62D4" w:rsidRPr="007101FA">
        <w:rPr>
          <w:b/>
          <w:szCs w:val="24"/>
        </w:rPr>
        <w:t>ling</w:t>
      </w:r>
    </w:p>
    <w:p w:rsidR="001C019E" w:rsidRPr="007101FA" w:rsidRDefault="00510584" w:rsidP="00A10DA0">
      <w:pPr>
        <w:jc w:val="both"/>
        <w:rPr>
          <w:szCs w:val="24"/>
        </w:rPr>
      </w:pPr>
      <w:r w:rsidRPr="007101FA">
        <w:rPr>
          <w:szCs w:val="24"/>
        </w:rPr>
        <w:t>Trustee</w:t>
      </w:r>
      <w:r w:rsidR="00A10DA0" w:rsidRPr="007101FA">
        <w:rPr>
          <w:szCs w:val="24"/>
        </w:rPr>
        <w:t>s</w:t>
      </w:r>
      <w:r w:rsidRPr="007101FA">
        <w:rPr>
          <w:szCs w:val="24"/>
        </w:rPr>
        <w:t xml:space="preserve"> </w:t>
      </w:r>
      <w:r w:rsidR="001C019E" w:rsidRPr="007101FA">
        <w:rPr>
          <w:szCs w:val="24"/>
        </w:rPr>
        <w:t>and staff are expected to</w:t>
      </w:r>
      <w:r w:rsidRPr="007101FA">
        <w:rPr>
          <w:szCs w:val="24"/>
        </w:rPr>
        <w:t xml:space="preserve"> exercise sensible judgement in determining the most cost-effective and the most efficient means of carrying out the </w:t>
      </w:r>
      <w:r w:rsidR="001C019E" w:rsidRPr="007101FA">
        <w:rPr>
          <w:szCs w:val="24"/>
        </w:rPr>
        <w:t>Society</w:t>
      </w:r>
      <w:r w:rsidRPr="007101FA">
        <w:rPr>
          <w:szCs w:val="24"/>
        </w:rPr>
        <w:t xml:space="preserve">’s business. This includes considering public transport and car sharing when travelling on official business. All unnecessary travel should be avoided. </w:t>
      </w:r>
    </w:p>
    <w:p w:rsidR="005D62D4" w:rsidRPr="007101FA" w:rsidRDefault="001C019E" w:rsidP="00A10DA0">
      <w:pPr>
        <w:jc w:val="both"/>
        <w:rPr>
          <w:szCs w:val="24"/>
        </w:rPr>
      </w:pPr>
      <w:r w:rsidRPr="007101FA">
        <w:rPr>
          <w:szCs w:val="24"/>
        </w:rPr>
        <w:t xml:space="preserve">All </w:t>
      </w:r>
      <w:r w:rsidR="00A10DA0" w:rsidRPr="007101FA">
        <w:rPr>
          <w:szCs w:val="24"/>
        </w:rPr>
        <w:t>r</w:t>
      </w:r>
      <w:r w:rsidR="009D492D" w:rsidRPr="007101FA">
        <w:rPr>
          <w:szCs w:val="24"/>
        </w:rPr>
        <w:t xml:space="preserve">easonable travel, subsistence and other costs incurred by a Trustee or member of staff in the furtherance of his or her duties for the Society will be reimbursed. </w:t>
      </w:r>
      <w:r w:rsidR="005D62D4" w:rsidRPr="007101FA">
        <w:rPr>
          <w:szCs w:val="24"/>
        </w:rPr>
        <w:t xml:space="preserve">Where reasonable public transport facilities do not exist, or a substantial saving in time could be effected, </w:t>
      </w:r>
      <w:r w:rsidR="009D492D" w:rsidRPr="007101FA">
        <w:rPr>
          <w:szCs w:val="24"/>
        </w:rPr>
        <w:t xml:space="preserve">use of a private vehicle </w:t>
      </w:r>
      <w:r w:rsidR="00470813">
        <w:rPr>
          <w:szCs w:val="24"/>
        </w:rPr>
        <w:t>c</w:t>
      </w:r>
      <w:r w:rsidR="009D492D" w:rsidRPr="007101FA">
        <w:rPr>
          <w:szCs w:val="24"/>
        </w:rPr>
        <w:t xml:space="preserve">ar, motorcycle or cycle travel on </w:t>
      </w:r>
      <w:r w:rsidR="007101FA">
        <w:rPr>
          <w:szCs w:val="24"/>
        </w:rPr>
        <w:t xml:space="preserve">Society </w:t>
      </w:r>
      <w:r w:rsidR="009D492D" w:rsidRPr="007101FA">
        <w:rPr>
          <w:szCs w:val="24"/>
        </w:rPr>
        <w:t>business will be reimbursed at the mileage rates below</w:t>
      </w:r>
      <w:r w:rsidR="00A10DA0" w:rsidRPr="007101FA">
        <w:rPr>
          <w:szCs w:val="24"/>
        </w:rPr>
        <w:t xml:space="preserve"> and </w:t>
      </w:r>
      <w:r w:rsidR="005D62D4" w:rsidRPr="007101FA">
        <w:rPr>
          <w:szCs w:val="24"/>
        </w:rPr>
        <w:t>according to the mode of transport, as follows:</w:t>
      </w:r>
    </w:p>
    <w:p w:rsidR="00C9385D" w:rsidRPr="007101FA" w:rsidRDefault="00C9385D" w:rsidP="00D45AC9">
      <w:pPr>
        <w:pStyle w:val="ListParagraph"/>
        <w:numPr>
          <w:ilvl w:val="0"/>
          <w:numId w:val="7"/>
        </w:numPr>
        <w:rPr>
          <w:b/>
          <w:szCs w:val="24"/>
        </w:rPr>
      </w:pPr>
      <w:r w:rsidRPr="007101FA">
        <w:rPr>
          <w:b/>
          <w:szCs w:val="24"/>
        </w:rPr>
        <w:t xml:space="preserve">Rail </w:t>
      </w:r>
      <w:r w:rsidRPr="007101FA">
        <w:rPr>
          <w:szCs w:val="24"/>
        </w:rPr>
        <w:t xml:space="preserve">– </w:t>
      </w:r>
      <w:r w:rsidR="007101FA">
        <w:rPr>
          <w:szCs w:val="24"/>
        </w:rPr>
        <w:t>standard</w:t>
      </w:r>
      <w:r w:rsidR="007101FA" w:rsidRPr="007101FA">
        <w:rPr>
          <w:szCs w:val="24"/>
        </w:rPr>
        <w:t xml:space="preserve"> </w:t>
      </w:r>
      <w:r w:rsidRPr="007101FA">
        <w:rPr>
          <w:szCs w:val="24"/>
        </w:rPr>
        <w:t>class fare (</w:t>
      </w:r>
      <w:r w:rsidR="00511C36" w:rsidRPr="007101FA">
        <w:rPr>
          <w:szCs w:val="24"/>
        </w:rPr>
        <w:t>ideally</w:t>
      </w:r>
      <w:r w:rsidR="00510584" w:rsidRPr="007101FA">
        <w:rPr>
          <w:szCs w:val="24"/>
        </w:rPr>
        <w:t xml:space="preserve"> booked in advance and </w:t>
      </w:r>
      <w:r w:rsidRPr="007101FA">
        <w:rPr>
          <w:szCs w:val="24"/>
        </w:rPr>
        <w:t>cheap excursion tickets should be used wherever possible)</w:t>
      </w:r>
    </w:p>
    <w:p w:rsidR="00C9385D" w:rsidRPr="007101FA" w:rsidRDefault="00C9385D" w:rsidP="00C9385D">
      <w:pPr>
        <w:pStyle w:val="ListParagraph"/>
        <w:numPr>
          <w:ilvl w:val="0"/>
          <w:numId w:val="7"/>
        </w:numPr>
        <w:rPr>
          <w:b/>
          <w:szCs w:val="24"/>
        </w:rPr>
      </w:pPr>
      <w:r w:rsidRPr="007101FA">
        <w:rPr>
          <w:b/>
          <w:szCs w:val="24"/>
        </w:rPr>
        <w:t>Flight</w:t>
      </w:r>
      <w:r w:rsidRPr="007101FA">
        <w:rPr>
          <w:szCs w:val="24"/>
        </w:rPr>
        <w:t xml:space="preserve"> – Economy class air fare</w:t>
      </w:r>
    </w:p>
    <w:p w:rsidR="00C9385D" w:rsidRPr="007101FA" w:rsidRDefault="00C9385D" w:rsidP="00C9385D">
      <w:pPr>
        <w:pStyle w:val="ListParagraph"/>
        <w:numPr>
          <w:ilvl w:val="0"/>
          <w:numId w:val="7"/>
        </w:numPr>
        <w:rPr>
          <w:b/>
          <w:szCs w:val="24"/>
        </w:rPr>
      </w:pPr>
      <w:r w:rsidRPr="007101FA">
        <w:rPr>
          <w:b/>
          <w:szCs w:val="24"/>
        </w:rPr>
        <w:t>Car</w:t>
      </w:r>
      <w:r w:rsidRPr="007101FA">
        <w:rPr>
          <w:szCs w:val="24"/>
        </w:rPr>
        <w:t xml:space="preserve"> </w:t>
      </w:r>
    </w:p>
    <w:p w:rsidR="00C9385D" w:rsidRPr="007101FA" w:rsidRDefault="00C9385D" w:rsidP="00C9385D">
      <w:pPr>
        <w:pStyle w:val="ListParagraph"/>
        <w:rPr>
          <w:b/>
          <w:szCs w:val="24"/>
          <w:u w:val="single"/>
        </w:rPr>
      </w:pPr>
      <w:r w:rsidRPr="007101FA">
        <w:rPr>
          <w:b/>
          <w:szCs w:val="24"/>
          <w:u w:val="single"/>
        </w:rPr>
        <w:t>Private Car</w:t>
      </w:r>
    </w:p>
    <w:p w:rsidR="00C9385D" w:rsidRPr="007101FA" w:rsidRDefault="00F8728C" w:rsidP="00C9385D">
      <w:pPr>
        <w:pStyle w:val="ListParagraph"/>
        <w:numPr>
          <w:ilvl w:val="1"/>
          <w:numId w:val="7"/>
        </w:numPr>
        <w:rPr>
          <w:b/>
          <w:szCs w:val="24"/>
          <w:u w:val="single"/>
        </w:rPr>
      </w:pPr>
      <w:r w:rsidRPr="007101FA">
        <w:rPr>
          <w:szCs w:val="24"/>
        </w:rPr>
        <w:t>Up to 4</w:t>
      </w:r>
      <w:r w:rsidR="00C9385D" w:rsidRPr="007101FA">
        <w:rPr>
          <w:szCs w:val="24"/>
        </w:rPr>
        <w:t>000 miles @</w:t>
      </w:r>
      <w:r w:rsidR="001C7CF5" w:rsidRPr="007101FA">
        <w:rPr>
          <w:szCs w:val="24"/>
        </w:rPr>
        <w:t xml:space="preserve">40p </w:t>
      </w:r>
      <w:r w:rsidR="00C9385D" w:rsidRPr="007101FA">
        <w:rPr>
          <w:szCs w:val="24"/>
        </w:rPr>
        <w:t>per mile</w:t>
      </w:r>
      <w:r w:rsidRPr="007101FA">
        <w:rPr>
          <w:szCs w:val="24"/>
        </w:rPr>
        <w:t xml:space="preserve"> </w:t>
      </w:r>
    </w:p>
    <w:p w:rsidR="00C9385D" w:rsidRPr="007101FA" w:rsidRDefault="00F8728C" w:rsidP="00A37533">
      <w:pPr>
        <w:pStyle w:val="ListParagraph"/>
        <w:numPr>
          <w:ilvl w:val="1"/>
          <w:numId w:val="7"/>
        </w:numPr>
        <w:rPr>
          <w:szCs w:val="24"/>
        </w:rPr>
      </w:pPr>
      <w:r w:rsidRPr="007101FA">
        <w:rPr>
          <w:szCs w:val="24"/>
        </w:rPr>
        <w:t>Over</w:t>
      </w:r>
      <w:r w:rsidR="00C9385D" w:rsidRPr="007101FA">
        <w:rPr>
          <w:szCs w:val="24"/>
        </w:rPr>
        <w:t xml:space="preserve"> </w:t>
      </w:r>
      <w:r w:rsidRPr="007101FA">
        <w:rPr>
          <w:szCs w:val="24"/>
        </w:rPr>
        <w:t>4</w:t>
      </w:r>
      <w:r w:rsidR="00C9385D" w:rsidRPr="007101FA">
        <w:rPr>
          <w:szCs w:val="24"/>
        </w:rPr>
        <w:t>000 miles @25p per mile</w:t>
      </w:r>
    </w:p>
    <w:p w:rsidR="00C9385D" w:rsidRPr="007101FA" w:rsidRDefault="00C9385D" w:rsidP="00C9385D">
      <w:pPr>
        <w:pStyle w:val="ListParagraph"/>
        <w:rPr>
          <w:b/>
          <w:szCs w:val="24"/>
          <w:u w:val="single"/>
        </w:rPr>
      </w:pPr>
      <w:r w:rsidRPr="007101FA">
        <w:rPr>
          <w:b/>
          <w:szCs w:val="24"/>
          <w:u w:val="single"/>
        </w:rPr>
        <w:t>Hire Car</w:t>
      </w:r>
    </w:p>
    <w:p w:rsidR="00C9385D" w:rsidRPr="007101FA" w:rsidRDefault="00C9385D" w:rsidP="00C9385D">
      <w:pPr>
        <w:pStyle w:val="ListParagraph"/>
        <w:numPr>
          <w:ilvl w:val="0"/>
          <w:numId w:val="8"/>
        </w:numPr>
        <w:rPr>
          <w:szCs w:val="24"/>
        </w:rPr>
      </w:pPr>
      <w:r w:rsidRPr="007101FA">
        <w:rPr>
          <w:szCs w:val="24"/>
        </w:rPr>
        <w:t>Hire costs</w:t>
      </w:r>
      <w:r w:rsidR="00510584" w:rsidRPr="007101FA">
        <w:rPr>
          <w:szCs w:val="24"/>
        </w:rPr>
        <w:t xml:space="preserve"> (to be negotiated with </w:t>
      </w:r>
      <w:r w:rsidR="00C75D10">
        <w:rPr>
          <w:szCs w:val="24"/>
        </w:rPr>
        <w:t>the Chief Executive</w:t>
      </w:r>
      <w:r w:rsidR="00510584" w:rsidRPr="007101FA">
        <w:rPr>
          <w:szCs w:val="24"/>
        </w:rPr>
        <w:t>)</w:t>
      </w:r>
    </w:p>
    <w:p w:rsidR="00C9385D" w:rsidRPr="007101FA" w:rsidRDefault="00C9385D" w:rsidP="008E758F">
      <w:pPr>
        <w:pStyle w:val="ListParagraph"/>
        <w:numPr>
          <w:ilvl w:val="0"/>
          <w:numId w:val="8"/>
        </w:numPr>
        <w:rPr>
          <w:b/>
          <w:szCs w:val="24"/>
        </w:rPr>
      </w:pPr>
      <w:r w:rsidRPr="007101FA">
        <w:rPr>
          <w:szCs w:val="24"/>
        </w:rPr>
        <w:t>Additional fuel costs</w:t>
      </w:r>
    </w:p>
    <w:p w:rsidR="006D524F" w:rsidRPr="007101FA" w:rsidRDefault="004845E7" w:rsidP="00E81A85">
      <w:pPr>
        <w:rPr>
          <w:b/>
          <w:szCs w:val="24"/>
          <w:u w:val="single"/>
        </w:rPr>
      </w:pPr>
      <w:r w:rsidRPr="007101FA">
        <w:rPr>
          <w:b/>
          <w:szCs w:val="24"/>
        </w:rPr>
        <w:t xml:space="preserve">NOTE: </w:t>
      </w:r>
      <w:r w:rsidR="008729A4" w:rsidRPr="007101FA">
        <w:rPr>
          <w:b/>
          <w:szCs w:val="24"/>
        </w:rPr>
        <w:t xml:space="preserve">check with </w:t>
      </w:r>
      <w:r w:rsidR="00510584" w:rsidRPr="007101FA">
        <w:rPr>
          <w:b/>
          <w:szCs w:val="24"/>
        </w:rPr>
        <w:t xml:space="preserve">your </w:t>
      </w:r>
      <w:r w:rsidR="00A10DA0" w:rsidRPr="007101FA">
        <w:rPr>
          <w:b/>
          <w:szCs w:val="24"/>
        </w:rPr>
        <w:t>i</w:t>
      </w:r>
      <w:r w:rsidR="008729A4" w:rsidRPr="007101FA">
        <w:rPr>
          <w:b/>
          <w:szCs w:val="24"/>
        </w:rPr>
        <w:t xml:space="preserve">nsurer before carrying passengers to ensure that </w:t>
      </w:r>
      <w:r w:rsidR="00510584" w:rsidRPr="007101FA">
        <w:rPr>
          <w:b/>
          <w:szCs w:val="24"/>
        </w:rPr>
        <w:t>your</w:t>
      </w:r>
      <w:r w:rsidR="008729A4" w:rsidRPr="007101FA">
        <w:rPr>
          <w:b/>
          <w:szCs w:val="24"/>
        </w:rPr>
        <w:t xml:space="preserve"> current policy allows for this.</w:t>
      </w:r>
    </w:p>
    <w:p w:rsidR="00AD5F8C" w:rsidRPr="007101FA" w:rsidRDefault="00AD5F8C" w:rsidP="00E81A85">
      <w:pPr>
        <w:rPr>
          <w:b/>
          <w:szCs w:val="24"/>
          <w:u w:val="single"/>
        </w:rPr>
      </w:pPr>
      <w:r w:rsidRPr="007101FA">
        <w:rPr>
          <w:b/>
          <w:szCs w:val="24"/>
          <w:u w:val="single"/>
        </w:rPr>
        <w:t>IMPORTANT INFORMATION REGARDING TRAVELLING ON LSW BUSINESS IN A CAR</w:t>
      </w:r>
    </w:p>
    <w:p w:rsidR="006D524F" w:rsidRPr="007101FA" w:rsidRDefault="006D524F" w:rsidP="00AD5F8C">
      <w:pPr>
        <w:pStyle w:val="ListParagraph"/>
        <w:numPr>
          <w:ilvl w:val="0"/>
          <w:numId w:val="10"/>
        </w:numPr>
        <w:rPr>
          <w:szCs w:val="24"/>
          <w:u w:val="single"/>
        </w:rPr>
      </w:pPr>
      <w:r w:rsidRPr="007101FA">
        <w:rPr>
          <w:szCs w:val="24"/>
        </w:rPr>
        <w:t>All staff travelling on LSW business, using their own vehicle, should ensure that their insurance covers the use of their vehicle on Society business</w:t>
      </w:r>
      <w:r w:rsidR="00347520" w:rsidRPr="007101FA">
        <w:rPr>
          <w:szCs w:val="24"/>
        </w:rPr>
        <w:t>.</w:t>
      </w:r>
    </w:p>
    <w:p w:rsidR="006D524F" w:rsidRPr="007101FA" w:rsidRDefault="006D524F" w:rsidP="00AD5F8C">
      <w:pPr>
        <w:pStyle w:val="ListParagraph"/>
        <w:numPr>
          <w:ilvl w:val="0"/>
          <w:numId w:val="10"/>
        </w:numPr>
        <w:rPr>
          <w:szCs w:val="24"/>
          <w:u w:val="single"/>
        </w:rPr>
      </w:pPr>
      <w:r w:rsidRPr="007101FA">
        <w:rPr>
          <w:szCs w:val="24"/>
        </w:rPr>
        <w:t xml:space="preserve">All Trustees and Fellows are classed as ‘volunteers’ and should check with their own insurers as to whether or not their current insurance </w:t>
      </w:r>
      <w:r w:rsidR="00347520" w:rsidRPr="007101FA">
        <w:rPr>
          <w:szCs w:val="24"/>
        </w:rPr>
        <w:t xml:space="preserve">policy </w:t>
      </w:r>
      <w:r w:rsidRPr="007101FA">
        <w:rPr>
          <w:szCs w:val="24"/>
        </w:rPr>
        <w:t xml:space="preserve">covers them for </w:t>
      </w:r>
      <w:r w:rsidR="00347520" w:rsidRPr="007101FA">
        <w:rPr>
          <w:szCs w:val="24"/>
        </w:rPr>
        <w:t>travelling on Society business.</w:t>
      </w:r>
    </w:p>
    <w:p w:rsidR="006D524F" w:rsidRPr="007101FA" w:rsidRDefault="006D524F" w:rsidP="00AD5F8C">
      <w:pPr>
        <w:pStyle w:val="ListParagraph"/>
        <w:numPr>
          <w:ilvl w:val="0"/>
          <w:numId w:val="10"/>
        </w:numPr>
        <w:rPr>
          <w:szCs w:val="24"/>
          <w:u w:val="single"/>
        </w:rPr>
      </w:pPr>
      <w:r w:rsidRPr="007101FA">
        <w:rPr>
          <w:szCs w:val="24"/>
        </w:rPr>
        <w:t>All Staff, Trustees and Fellows should ensure</w:t>
      </w:r>
      <w:r w:rsidR="00347520" w:rsidRPr="007101FA">
        <w:rPr>
          <w:szCs w:val="24"/>
        </w:rPr>
        <w:t xml:space="preserve"> that they </w:t>
      </w:r>
      <w:r w:rsidRPr="007101FA">
        <w:rPr>
          <w:szCs w:val="24"/>
        </w:rPr>
        <w:t>only carry passengers if their insurance policy permits them to do so</w:t>
      </w:r>
      <w:r w:rsidR="00347520" w:rsidRPr="007101FA">
        <w:rPr>
          <w:szCs w:val="24"/>
        </w:rPr>
        <w:t>.</w:t>
      </w:r>
    </w:p>
    <w:p w:rsidR="00B81693" w:rsidRPr="007101FA" w:rsidRDefault="006D524F" w:rsidP="00AD5F8C">
      <w:pPr>
        <w:pStyle w:val="ListParagraph"/>
        <w:numPr>
          <w:ilvl w:val="0"/>
          <w:numId w:val="10"/>
        </w:numPr>
        <w:rPr>
          <w:szCs w:val="24"/>
        </w:rPr>
      </w:pPr>
      <w:r w:rsidRPr="007101FA">
        <w:rPr>
          <w:szCs w:val="24"/>
        </w:rPr>
        <w:t>Expenses c</w:t>
      </w:r>
      <w:r w:rsidR="00B81693" w:rsidRPr="007101FA">
        <w:rPr>
          <w:szCs w:val="24"/>
        </w:rPr>
        <w:t>laimants are personally responsible for ensuring that they have a valid driving licence, MOT and appropriate insurance.</w:t>
      </w:r>
    </w:p>
    <w:p w:rsidR="00AD5F8C" w:rsidRPr="007101FA" w:rsidRDefault="00AD5F8C" w:rsidP="00AD5F8C">
      <w:pPr>
        <w:pStyle w:val="ListParagraph"/>
        <w:numPr>
          <w:ilvl w:val="0"/>
          <w:numId w:val="10"/>
        </w:numPr>
        <w:rPr>
          <w:b/>
          <w:szCs w:val="24"/>
          <w:u w:val="single"/>
        </w:rPr>
      </w:pPr>
      <w:r w:rsidRPr="007101FA">
        <w:rPr>
          <w:szCs w:val="24"/>
        </w:rPr>
        <w:t xml:space="preserve">The Society’s insurance policy provides public liability cover, </w:t>
      </w:r>
      <w:r w:rsidRPr="007101FA">
        <w:rPr>
          <w:szCs w:val="24"/>
          <w:u w:val="single"/>
        </w:rPr>
        <w:t>but in the case of an accident, the first liability is the individual’s own policy</w:t>
      </w:r>
      <w:r w:rsidRPr="007101FA">
        <w:rPr>
          <w:szCs w:val="24"/>
        </w:rPr>
        <w:t>.  Most motor vehicle policies cover only social, domestic and pleasure purposes.</w:t>
      </w:r>
      <w:r w:rsidR="00347520" w:rsidRPr="007101FA">
        <w:rPr>
          <w:szCs w:val="24"/>
        </w:rPr>
        <w:t xml:space="preserve">  Therefore it is important to check with your insurance provider whether or not business insurance is required when travelling on Society business.</w:t>
      </w:r>
    </w:p>
    <w:p w:rsidR="00347520" w:rsidRPr="007101FA" w:rsidRDefault="00347520" w:rsidP="00347520">
      <w:pPr>
        <w:pStyle w:val="ListParagraph"/>
        <w:numPr>
          <w:ilvl w:val="0"/>
          <w:numId w:val="10"/>
        </w:numPr>
        <w:rPr>
          <w:szCs w:val="24"/>
        </w:rPr>
      </w:pPr>
      <w:r w:rsidRPr="007101FA">
        <w:rPr>
          <w:szCs w:val="24"/>
        </w:rPr>
        <w:t xml:space="preserve">Staff </w:t>
      </w:r>
      <w:r w:rsidR="001C7CF5" w:rsidRPr="007101FA">
        <w:rPr>
          <w:szCs w:val="24"/>
        </w:rPr>
        <w:t>are required to</w:t>
      </w:r>
      <w:r w:rsidRPr="007101FA">
        <w:rPr>
          <w:szCs w:val="24"/>
        </w:rPr>
        <w:t xml:space="preserve"> consult with the Chief Executive </w:t>
      </w:r>
      <w:r w:rsidR="001C7CF5" w:rsidRPr="007101FA">
        <w:rPr>
          <w:szCs w:val="24"/>
        </w:rPr>
        <w:t xml:space="preserve">before </w:t>
      </w:r>
      <w:r w:rsidRPr="007101FA">
        <w:rPr>
          <w:szCs w:val="24"/>
        </w:rPr>
        <w:t>travelling on long distance journeys (e.g. to an event in North Wales) as it may be more cost effective for the charity to hire a car rather than reimburse the members of staff’s fuel costs.</w:t>
      </w:r>
    </w:p>
    <w:p w:rsidR="00347520" w:rsidRPr="007101FA" w:rsidRDefault="00347520" w:rsidP="00347520">
      <w:pPr>
        <w:pStyle w:val="ListParagraph"/>
        <w:rPr>
          <w:szCs w:val="24"/>
        </w:rPr>
      </w:pPr>
    </w:p>
    <w:p w:rsidR="004845E7" w:rsidRPr="007101FA" w:rsidRDefault="004845E7" w:rsidP="00C9385D">
      <w:pPr>
        <w:pStyle w:val="ListParagraph"/>
        <w:numPr>
          <w:ilvl w:val="0"/>
          <w:numId w:val="7"/>
        </w:numPr>
        <w:rPr>
          <w:b/>
          <w:szCs w:val="24"/>
        </w:rPr>
      </w:pPr>
      <w:r w:rsidRPr="007101FA">
        <w:rPr>
          <w:b/>
          <w:szCs w:val="24"/>
        </w:rPr>
        <w:t>Motor Cycles</w:t>
      </w:r>
    </w:p>
    <w:p w:rsidR="004845E7" w:rsidRPr="007101FA" w:rsidRDefault="00981400" w:rsidP="004845E7">
      <w:pPr>
        <w:pStyle w:val="ListParagraph"/>
        <w:rPr>
          <w:szCs w:val="24"/>
        </w:rPr>
      </w:pPr>
      <w:r w:rsidRPr="007101FA">
        <w:rPr>
          <w:szCs w:val="24"/>
        </w:rPr>
        <w:t>All motor cycling mileage may be claimed @2</w:t>
      </w:r>
      <w:r w:rsidR="004845E7" w:rsidRPr="007101FA">
        <w:rPr>
          <w:szCs w:val="24"/>
        </w:rPr>
        <w:t xml:space="preserve">4p per mile </w:t>
      </w:r>
    </w:p>
    <w:p w:rsidR="00B11264" w:rsidRPr="007101FA" w:rsidRDefault="00B11264" w:rsidP="004845E7">
      <w:pPr>
        <w:pStyle w:val="ListParagraph"/>
        <w:rPr>
          <w:szCs w:val="24"/>
        </w:rPr>
      </w:pPr>
    </w:p>
    <w:p w:rsidR="00C9385D" w:rsidRPr="007101FA" w:rsidRDefault="00C9385D" w:rsidP="00C9385D">
      <w:pPr>
        <w:pStyle w:val="ListParagraph"/>
        <w:numPr>
          <w:ilvl w:val="0"/>
          <w:numId w:val="7"/>
        </w:numPr>
        <w:rPr>
          <w:b/>
          <w:szCs w:val="24"/>
        </w:rPr>
      </w:pPr>
      <w:r w:rsidRPr="007101FA">
        <w:rPr>
          <w:b/>
          <w:szCs w:val="24"/>
        </w:rPr>
        <w:t>Bicycle</w:t>
      </w:r>
    </w:p>
    <w:p w:rsidR="00C9385D" w:rsidRPr="007101FA" w:rsidRDefault="00C9385D" w:rsidP="00C9385D">
      <w:pPr>
        <w:pStyle w:val="ListParagraph"/>
        <w:rPr>
          <w:szCs w:val="24"/>
        </w:rPr>
      </w:pPr>
      <w:r w:rsidRPr="007101FA">
        <w:rPr>
          <w:szCs w:val="24"/>
        </w:rPr>
        <w:t>All cycling mileage may be claimed @20p per mile</w:t>
      </w:r>
      <w:r w:rsidR="00F8728C" w:rsidRPr="007101FA">
        <w:rPr>
          <w:szCs w:val="24"/>
        </w:rPr>
        <w:t xml:space="preserve"> </w:t>
      </w:r>
    </w:p>
    <w:p w:rsidR="00C9385D" w:rsidRPr="007101FA" w:rsidRDefault="00C9385D" w:rsidP="00344719">
      <w:pPr>
        <w:rPr>
          <w:b/>
          <w:sz w:val="24"/>
          <w:szCs w:val="28"/>
        </w:rPr>
      </w:pPr>
      <w:r w:rsidRPr="007101FA">
        <w:rPr>
          <w:b/>
          <w:sz w:val="24"/>
          <w:szCs w:val="28"/>
        </w:rPr>
        <w:lastRenderedPageBreak/>
        <w:t>2.</w:t>
      </w:r>
      <w:r w:rsidRPr="007101FA">
        <w:rPr>
          <w:b/>
          <w:sz w:val="24"/>
          <w:szCs w:val="28"/>
        </w:rPr>
        <w:tab/>
        <w:t>Subsistence</w:t>
      </w:r>
    </w:p>
    <w:p w:rsidR="001C7CF5" w:rsidRPr="007101FA" w:rsidRDefault="001C019E" w:rsidP="00A10DA0">
      <w:pPr>
        <w:rPr>
          <w:szCs w:val="24"/>
        </w:rPr>
      </w:pPr>
      <w:r w:rsidRPr="007101FA">
        <w:rPr>
          <w:szCs w:val="24"/>
        </w:rPr>
        <w:t xml:space="preserve">Individuals may claim reasonable costs </w:t>
      </w:r>
      <w:r w:rsidR="00A10DA0" w:rsidRPr="007101FA">
        <w:rPr>
          <w:szCs w:val="24"/>
        </w:rPr>
        <w:t>for</w:t>
      </w:r>
      <w:r w:rsidRPr="007101FA">
        <w:rPr>
          <w:szCs w:val="24"/>
        </w:rPr>
        <w:t xml:space="preserve"> </w:t>
      </w:r>
      <w:r w:rsidR="00A10DA0" w:rsidRPr="007101FA">
        <w:rPr>
          <w:szCs w:val="24"/>
        </w:rPr>
        <w:t>food</w:t>
      </w:r>
      <w:r w:rsidRPr="007101FA">
        <w:rPr>
          <w:szCs w:val="24"/>
        </w:rPr>
        <w:t xml:space="preserve"> eaten while on </w:t>
      </w:r>
      <w:r w:rsidR="006F0320">
        <w:rPr>
          <w:szCs w:val="24"/>
        </w:rPr>
        <w:t>Society</w:t>
      </w:r>
      <w:r w:rsidRPr="007101FA">
        <w:rPr>
          <w:szCs w:val="24"/>
        </w:rPr>
        <w:t xml:space="preserve"> business away from their normal place of work and will be reimbursed for actual expenditure incurred with receipts as backing documentation. </w:t>
      </w:r>
      <w:r w:rsidR="001C7CF5" w:rsidRPr="007101FA">
        <w:rPr>
          <w:szCs w:val="24"/>
        </w:rPr>
        <w:t xml:space="preserve"> </w:t>
      </w:r>
    </w:p>
    <w:p w:rsidR="009D6AFA" w:rsidRPr="007101FA" w:rsidRDefault="009D6AFA" w:rsidP="00344719">
      <w:pPr>
        <w:rPr>
          <w:b/>
          <w:sz w:val="24"/>
          <w:szCs w:val="28"/>
        </w:rPr>
      </w:pPr>
      <w:r w:rsidRPr="007101FA">
        <w:rPr>
          <w:b/>
          <w:sz w:val="24"/>
          <w:szCs w:val="28"/>
        </w:rPr>
        <w:t>3.</w:t>
      </w:r>
      <w:r w:rsidRPr="007101FA">
        <w:rPr>
          <w:b/>
          <w:sz w:val="24"/>
          <w:szCs w:val="28"/>
        </w:rPr>
        <w:tab/>
        <w:t>Accommodation</w:t>
      </w:r>
    </w:p>
    <w:p w:rsidR="00D1480D" w:rsidRPr="007101FA" w:rsidRDefault="00D1480D" w:rsidP="009D6AFA">
      <w:pPr>
        <w:ind w:left="720"/>
        <w:rPr>
          <w:b/>
          <w:szCs w:val="24"/>
        </w:rPr>
      </w:pPr>
      <w:r w:rsidRPr="007101FA">
        <w:rPr>
          <w:b/>
          <w:szCs w:val="24"/>
        </w:rPr>
        <w:t>3.1</w:t>
      </w:r>
      <w:r w:rsidRPr="007101FA">
        <w:rPr>
          <w:b/>
          <w:szCs w:val="24"/>
        </w:rPr>
        <w:tab/>
        <w:t>Within the UK</w:t>
      </w:r>
    </w:p>
    <w:p w:rsidR="00D1480D" w:rsidRPr="007101FA" w:rsidRDefault="00D1480D" w:rsidP="00D1480D">
      <w:pPr>
        <w:ind w:left="720"/>
        <w:rPr>
          <w:sz w:val="20"/>
        </w:rPr>
      </w:pPr>
      <w:r w:rsidRPr="007101FA">
        <w:rPr>
          <w:sz w:val="20"/>
        </w:rPr>
        <w:t>The Society has managed to secure a lower rate for accommodation at the following hotels in Cardiff:</w:t>
      </w:r>
    </w:p>
    <w:p w:rsidR="00D1480D" w:rsidRPr="007101FA" w:rsidRDefault="00D1480D" w:rsidP="00D1480D">
      <w:pPr>
        <w:pStyle w:val="ListParagraph"/>
        <w:numPr>
          <w:ilvl w:val="2"/>
          <w:numId w:val="7"/>
        </w:numPr>
        <w:rPr>
          <w:sz w:val="20"/>
        </w:rPr>
      </w:pPr>
      <w:r w:rsidRPr="007101FA">
        <w:rPr>
          <w:bCs/>
          <w:sz w:val="20"/>
        </w:rPr>
        <w:t>Hilton Cardiff,</w:t>
      </w:r>
      <w:r w:rsidRPr="007101FA">
        <w:rPr>
          <w:b/>
          <w:bCs/>
          <w:sz w:val="20"/>
        </w:rPr>
        <w:t xml:space="preserve"> </w:t>
      </w:r>
      <w:r w:rsidRPr="007101FA">
        <w:rPr>
          <w:sz w:val="20"/>
        </w:rPr>
        <w:t xml:space="preserve">Kingsway, Cardiff CF10 3HH  </w:t>
      </w:r>
    </w:p>
    <w:p w:rsidR="00D1480D" w:rsidRDefault="00D1480D" w:rsidP="00D1480D">
      <w:pPr>
        <w:pStyle w:val="ListParagraph"/>
        <w:ind w:left="2160"/>
        <w:rPr>
          <w:sz w:val="20"/>
        </w:rPr>
      </w:pPr>
      <w:r w:rsidRPr="007101FA">
        <w:rPr>
          <w:sz w:val="20"/>
        </w:rPr>
        <w:t>Phone: 029 2064 6300</w:t>
      </w:r>
      <w:r w:rsidR="00C06D73">
        <w:rPr>
          <w:sz w:val="20"/>
        </w:rPr>
        <w:t xml:space="preserve"> or </w:t>
      </w:r>
      <w:hyperlink r:id="rId8" w:history="1">
        <w:r w:rsidR="00C06D73" w:rsidRPr="003E1AFF">
          <w:rPr>
            <w:rStyle w:val="Hyperlink"/>
            <w:sz w:val="20"/>
          </w:rPr>
          <w:t>reservations.cardiff@hilton.com</w:t>
        </w:r>
      </w:hyperlink>
    </w:p>
    <w:p w:rsidR="00C06D73" w:rsidRPr="00C06D73" w:rsidRDefault="00C06D73" w:rsidP="00C06D73">
      <w:pPr>
        <w:pStyle w:val="ListParagraph"/>
        <w:ind w:left="2160"/>
        <w:rPr>
          <w:sz w:val="20"/>
        </w:rPr>
      </w:pPr>
      <w:r>
        <w:rPr>
          <w:sz w:val="20"/>
        </w:rPr>
        <w:t xml:space="preserve">Quote Learned Society of Wales </w:t>
      </w:r>
      <w:r w:rsidRPr="00C06D73">
        <w:rPr>
          <w:sz w:val="20"/>
        </w:rPr>
        <w:t>or Corporate ID D113072787</w:t>
      </w:r>
    </w:p>
    <w:p w:rsidR="00D1480D" w:rsidRPr="007101FA" w:rsidRDefault="00D1480D" w:rsidP="00D1480D">
      <w:pPr>
        <w:pStyle w:val="ListParagraph"/>
        <w:ind w:left="2160"/>
        <w:rPr>
          <w:sz w:val="20"/>
        </w:rPr>
      </w:pPr>
    </w:p>
    <w:p w:rsidR="00D1480D" w:rsidRPr="007101FA" w:rsidRDefault="00D1480D" w:rsidP="00D1480D">
      <w:pPr>
        <w:pStyle w:val="ListParagraph"/>
        <w:numPr>
          <w:ilvl w:val="2"/>
          <w:numId w:val="7"/>
        </w:numPr>
        <w:rPr>
          <w:sz w:val="20"/>
        </w:rPr>
      </w:pPr>
      <w:r w:rsidRPr="007101FA">
        <w:rPr>
          <w:sz w:val="20"/>
        </w:rPr>
        <w:t>Jurys Inn Cardiff, 1 Park Place, Cardiff CF10 3DN</w:t>
      </w:r>
    </w:p>
    <w:p w:rsidR="00D1480D" w:rsidRDefault="00D1480D" w:rsidP="00D1480D">
      <w:pPr>
        <w:pStyle w:val="ListParagraph"/>
        <w:ind w:left="2160"/>
        <w:rPr>
          <w:sz w:val="20"/>
        </w:rPr>
      </w:pPr>
      <w:r w:rsidRPr="007101FA">
        <w:rPr>
          <w:sz w:val="20"/>
        </w:rPr>
        <w:t>Phone: 029 2027 1526</w:t>
      </w:r>
      <w:r w:rsidR="00C06D73">
        <w:rPr>
          <w:sz w:val="20"/>
        </w:rPr>
        <w:t xml:space="preserve"> or Central Reservation:  08704 100800</w:t>
      </w:r>
    </w:p>
    <w:p w:rsidR="00C06D73" w:rsidRPr="007101FA" w:rsidRDefault="00C06D73" w:rsidP="00D1480D">
      <w:pPr>
        <w:pStyle w:val="ListParagraph"/>
        <w:ind w:left="2160"/>
        <w:rPr>
          <w:sz w:val="20"/>
        </w:rPr>
      </w:pPr>
      <w:r>
        <w:rPr>
          <w:sz w:val="20"/>
        </w:rPr>
        <w:t>Quote Learned Society of Wales</w:t>
      </w:r>
    </w:p>
    <w:p w:rsidR="00D1480D" w:rsidRPr="007101FA" w:rsidRDefault="00D1480D" w:rsidP="009D6AFA">
      <w:pPr>
        <w:ind w:left="720"/>
        <w:rPr>
          <w:szCs w:val="24"/>
        </w:rPr>
      </w:pPr>
      <w:r w:rsidRPr="007101FA">
        <w:rPr>
          <w:sz w:val="20"/>
        </w:rPr>
        <w:t>Please contact the Society’s Finance and Administrative Officer, Janice Gill</w:t>
      </w:r>
      <w:r w:rsidR="0036389E">
        <w:rPr>
          <w:sz w:val="20"/>
        </w:rPr>
        <w:t>i</w:t>
      </w:r>
      <w:r w:rsidRPr="007101FA">
        <w:rPr>
          <w:sz w:val="20"/>
        </w:rPr>
        <w:t>an on 029 2037 6976</w:t>
      </w:r>
      <w:r w:rsidR="00C06D73">
        <w:rPr>
          <w:sz w:val="20"/>
        </w:rPr>
        <w:t xml:space="preserve"> if you need assistance</w:t>
      </w:r>
      <w:r w:rsidRPr="007101FA">
        <w:rPr>
          <w:sz w:val="20"/>
        </w:rPr>
        <w:t xml:space="preserve"> to book accommodation at either one of these hotels if travelling to Cardiff on Society business.</w:t>
      </w:r>
      <w:bookmarkStart w:id="0" w:name="_GoBack"/>
      <w:bookmarkEnd w:id="0"/>
    </w:p>
    <w:p w:rsidR="00D1480D" w:rsidRPr="007101FA" w:rsidRDefault="00D1480D" w:rsidP="009D6AFA">
      <w:pPr>
        <w:ind w:left="720"/>
        <w:rPr>
          <w:b/>
          <w:szCs w:val="24"/>
        </w:rPr>
      </w:pPr>
      <w:r w:rsidRPr="007101FA">
        <w:rPr>
          <w:b/>
          <w:szCs w:val="24"/>
        </w:rPr>
        <w:t>3.2</w:t>
      </w:r>
      <w:r w:rsidRPr="007101FA">
        <w:rPr>
          <w:b/>
          <w:szCs w:val="24"/>
        </w:rPr>
        <w:tab/>
        <w:t>Outside of the UK</w:t>
      </w:r>
    </w:p>
    <w:p w:rsidR="006E38F0" w:rsidRPr="007101FA" w:rsidRDefault="006E38F0" w:rsidP="006E38F0">
      <w:pPr>
        <w:ind w:left="709"/>
        <w:rPr>
          <w:rFonts w:ascii="Calibri" w:hAnsi="Calibri"/>
          <w:sz w:val="20"/>
        </w:rPr>
      </w:pPr>
      <w:r w:rsidRPr="007101FA">
        <w:rPr>
          <w:rFonts w:ascii="Calibri" w:hAnsi="Calibri"/>
          <w:sz w:val="20"/>
        </w:rPr>
        <w:t xml:space="preserve">Please contact the Society’s Chief Executive, Professor Peter Halligan, </w:t>
      </w:r>
      <w:r w:rsidRPr="007101FA">
        <w:rPr>
          <w:rFonts w:ascii="Calibri" w:hAnsi="Calibri"/>
          <w:b/>
          <w:sz w:val="20"/>
          <w:u w:val="single"/>
        </w:rPr>
        <w:t>prior to</w:t>
      </w:r>
      <w:r w:rsidRPr="007101FA">
        <w:rPr>
          <w:rFonts w:ascii="Calibri" w:hAnsi="Calibri"/>
          <w:sz w:val="20"/>
        </w:rPr>
        <w:t xml:space="preserve"> travelling outside of the UK to confirm the accommodation costs and seek his approval on these.</w:t>
      </w:r>
    </w:p>
    <w:p w:rsidR="004B4A10" w:rsidRPr="007101FA" w:rsidRDefault="004B4A10" w:rsidP="004B4A10">
      <w:pPr>
        <w:rPr>
          <w:b/>
          <w:sz w:val="24"/>
          <w:szCs w:val="28"/>
        </w:rPr>
      </w:pPr>
      <w:r w:rsidRPr="007101FA">
        <w:rPr>
          <w:b/>
          <w:sz w:val="24"/>
          <w:szCs w:val="28"/>
        </w:rPr>
        <w:t>4.</w:t>
      </w:r>
      <w:r w:rsidRPr="007101FA">
        <w:rPr>
          <w:b/>
          <w:sz w:val="24"/>
          <w:szCs w:val="28"/>
        </w:rPr>
        <w:tab/>
      </w:r>
      <w:r w:rsidR="002D4804" w:rsidRPr="007101FA">
        <w:rPr>
          <w:b/>
          <w:sz w:val="24"/>
          <w:szCs w:val="28"/>
        </w:rPr>
        <w:t xml:space="preserve">Business </w:t>
      </w:r>
      <w:r w:rsidR="00594473" w:rsidRPr="007101FA">
        <w:rPr>
          <w:b/>
          <w:sz w:val="24"/>
          <w:szCs w:val="28"/>
        </w:rPr>
        <w:t xml:space="preserve">/ Society </w:t>
      </w:r>
      <w:r w:rsidRPr="007101FA">
        <w:rPr>
          <w:b/>
          <w:sz w:val="24"/>
          <w:szCs w:val="28"/>
        </w:rPr>
        <w:t>Entertaining</w:t>
      </w:r>
    </w:p>
    <w:p w:rsidR="002214CB" w:rsidRPr="007101FA" w:rsidRDefault="004B4A10" w:rsidP="002214CB">
      <w:pPr>
        <w:ind w:left="720"/>
        <w:rPr>
          <w:szCs w:val="24"/>
        </w:rPr>
      </w:pPr>
      <w:r w:rsidRPr="007101FA">
        <w:rPr>
          <w:szCs w:val="24"/>
        </w:rPr>
        <w:t>Trustees/Fellows/Staff should only entertain visitors and guests where it is likely to promote and/or assist the Learned Society of Wales’s corporate objectives. Amounts claimed should be reasonable and appropriate.  In all cases, receipts/invoices should be retained and submitted with any expense claim.</w:t>
      </w:r>
    </w:p>
    <w:p w:rsidR="002214CB" w:rsidRPr="007101FA" w:rsidRDefault="002214CB" w:rsidP="002214CB">
      <w:pPr>
        <w:rPr>
          <w:b/>
          <w:sz w:val="24"/>
          <w:szCs w:val="28"/>
        </w:rPr>
      </w:pPr>
      <w:r w:rsidRPr="007101FA">
        <w:rPr>
          <w:b/>
          <w:sz w:val="24"/>
          <w:szCs w:val="28"/>
        </w:rPr>
        <w:t>Procedures for Making an Expense Claim and Reimbursement</w:t>
      </w:r>
    </w:p>
    <w:p w:rsidR="00281A62" w:rsidRPr="007101FA" w:rsidRDefault="0078214F" w:rsidP="00347520">
      <w:pPr>
        <w:pStyle w:val="ListParagraph"/>
        <w:numPr>
          <w:ilvl w:val="0"/>
          <w:numId w:val="7"/>
        </w:numPr>
        <w:rPr>
          <w:szCs w:val="24"/>
        </w:rPr>
      </w:pPr>
      <w:r w:rsidRPr="007101FA">
        <w:rPr>
          <w:szCs w:val="24"/>
        </w:rPr>
        <w:t>Any Trustee/Fellow/</w:t>
      </w:r>
      <w:r w:rsidR="00E53423" w:rsidRPr="007101FA">
        <w:rPr>
          <w:szCs w:val="24"/>
        </w:rPr>
        <w:t xml:space="preserve">member of staff wishing to submit an expense claim </w:t>
      </w:r>
      <w:r w:rsidR="00E53423" w:rsidRPr="007101FA">
        <w:rPr>
          <w:szCs w:val="24"/>
          <w:u w:val="single"/>
        </w:rPr>
        <w:t>must</w:t>
      </w:r>
      <w:r w:rsidR="00E53423" w:rsidRPr="007101FA">
        <w:rPr>
          <w:szCs w:val="24"/>
        </w:rPr>
        <w:t xml:space="preserve">, in the first </w:t>
      </w:r>
      <w:r w:rsidR="00347520" w:rsidRPr="007101FA">
        <w:rPr>
          <w:szCs w:val="24"/>
        </w:rPr>
        <w:t xml:space="preserve">instance, complete the </w:t>
      </w:r>
      <w:r w:rsidR="00347520" w:rsidRPr="007101FA">
        <w:rPr>
          <w:b/>
          <w:i/>
          <w:szCs w:val="24"/>
        </w:rPr>
        <w:t>Expenses Claim Form</w:t>
      </w:r>
      <w:r w:rsidR="00347520" w:rsidRPr="007101FA">
        <w:rPr>
          <w:szCs w:val="24"/>
        </w:rPr>
        <w:t xml:space="preserve"> (copies of which are available from the office</w:t>
      </w:r>
      <w:r w:rsidR="00594473" w:rsidRPr="007101FA">
        <w:rPr>
          <w:szCs w:val="24"/>
        </w:rPr>
        <w:t xml:space="preserve"> and </w:t>
      </w:r>
      <w:r w:rsidR="00A10DA0" w:rsidRPr="007101FA">
        <w:rPr>
          <w:szCs w:val="24"/>
        </w:rPr>
        <w:t xml:space="preserve">also </w:t>
      </w:r>
      <w:r w:rsidR="00594473" w:rsidRPr="007101FA">
        <w:rPr>
          <w:szCs w:val="24"/>
        </w:rPr>
        <w:t xml:space="preserve">from the </w:t>
      </w:r>
      <w:r w:rsidR="00511C36" w:rsidRPr="007101FA">
        <w:rPr>
          <w:szCs w:val="24"/>
        </w:rPr>
        <w:t>website)</w:t>
      </w:r>
      <w:r w:rsidR="00347520" w:rsidRPr="007101FA">
        <w:rPr>
          <w:szCs w:val="24"/>
        </w:rPr>
        <w:t xml:space="preserve">.  Please remember to complete ALL relevant sections of the expense claim form, attach all receipts and sign and date the form to avoid late payments being made.  </w:t>
      </w:r>
    </w:p>
    <w:p w:rsidR="00347520" w:rsidRPr="007101FA" w:rsidRDefault="00347520" w:rsidP="00347520">
      <w:pPr>
        <w:pStyle w:val="ListParagraph"/>
        <w:numPr>
          <w:ilvl w:val="0"/>
          <w:numId w:val="7"/>
        </w:numPr>
        <w:spacing w:after="0" w:line="240" w:lineRule="auto"/>
        <w:jc w:val="both"/>
        <w:rPr>
          <w:szCs w:val="24"/>
        </w:rPr>
      </w:pPr>
      <w:r w:rsidRPr="007101FA">
        <w:rPr>
          <w:szCs w:val="24"/>
        </w:rPr>
        <w:t xml:space="preserve">Please note that our auditors require that every expense claim is fully supported </w:t>
      </w:r>
      <w:r w:rsidR="00594473" w:rsidRPr="007101FA">
        <w:rPr>
          <w:szCs w:val="24"/>
        </w:rPr>
        <w:t xml:space="preserve">by relevant </w:t>
      </w:r>
      <w:r w:rsidRPr="007101FA">
        <w:rPr>
          <w:szCs w:val="24"/>
        </w:rPr>
        <w:t>tickets and receipts.  These should be attached to travel claim forms.  In the absence of receipts, payments will not be made.</w:t>
      </w:r>
    </w:p>
    <w:p w:rsidR="00347520" w:rsidRPr="007101FA" w:rsidRDefault="0078214F" w:rsidP="00347520">
      <w:pPr>
        <w:pStyle w:val="ListParagraph"/>
        <w:numPr>
          <w:ilvl w:val="0"/>
          <w:numId w:val="7"/>
        </w:numPr>
        <w:rPr>
          <w:szCs w:val="24"/>
        </w:rPr>
      </w:pPr>
      <w:r w:rsidRPr="007101FA">
        <w:rPr>
          <w:szCs w:val="24"/>
        </w:rPr>
        <w:t>The Society will en</w:t>
      </w:r>
      <w:r w:rsidR="0018608E" w:rsidRPr="007101FA">
        <w:rPr>
          <w:szCs w:val="24"/>
        </w:rPr>
        <w:t xml:space="preserve">deavour </w:t>
      </w:r>
      <w:r w:rsidRPr="007101FA">
        <w:rPr>
          <w:szCs w:val="24"/>
        </w:rPr>
        <w:t>to process all claims received</w:t>
      </w:r>
      <w:r w:rsidR="0018608E" w:rsidRPr="007101FA">
        <w:rPr>
          <w:szCs w:val="24"/>
        </w:rPr>
        <w:t xml:space="preserve"> within 30 days of </w:t>
      </w:r>
      <w:r w:rsidRPr="007101FA">
        <w:rPr>
          <w:szCs w:val="24"/>
        </w:rPr>
        <w:t xml:space="preserve">their receipt.  Payment will </w:t>
      </w:r>
      <w:r w:rsidR="0018608E" w:rsidRPr="007101FA">
        <w:rPr>
          <w:szCs w:val="24"/>
        </w:rPr>
        <w:t>submitting the expenses claim</w:t>
      </w:r>
      <w:r w:rsidRPr="007101FA">
        <w:rPr>
          <w:szCs w:val="24"/>
        </w:rPr>
        <w:t xml:space="preserve">.  </w:t>
      </w:r>
    </w:p>
    <w:p w:rsidR="00281A62" w:rsidRPr="007101FA" w:rsidRDefault="0078214F" w:rsidP="00B94B6C">
      <w:pPr>
        <w:pStyle w:val="ListParagraph"/>
        <w:numPr>
          <w:ilvl w:val="0"/>
          <w:numId w:val="7"/>
        </w:numPr>
        <w:spacing w:after="0" w:line="240" w:lineRule="auto"/>
        <w:jc w:val="both"/>
        <w:rPr>
          <w:szCs w:val="24"/>
        </w:rPr>
      </w:pPr>
      <w:r w:rsidRPr="007101FA">
        <w:rPr>
          <w:szCs w:val="24"/>
        </w:rPr>
        <w:t>The Society uses BACS to pay expenses directly into your bank account.  An electronic remittance advice will be issued once the payment has been made.</w:t>
      </w:r>
      <w:r w:rsidR="00281A62" w:rsidRPr="007101FA">
        <w:rPr>
          <w:szCs w:val="24"/>
        </w:rPr>
        <w:t xml:space="preserve"> </w:t>
      </w:r>
    </w:p>
    <w:p w:rsidR="00A52739" w:rsidRPr="007101FA" w:rsidRDefault="00A52739" w:rsidP="00A52739">
      <w:pPr>
        <w:rPr>
          <w:b/>
          <w:sz w:val="24"/>
          <w:szCs w:val="28"/>
        </w:rPr>
      </w:pPr>
    </w:p>
    <w:p w:rsidR="00510584" w:rsidRPr="007101FA" w:rsidRDefault="00A52739" w:rsidP="00A52739">
      <w:pPr>
        <w:rPr>
          <w:b/>
          <w:sz w:val="24"/>
          <w:szCs w:val="28"/>
        </w:rPr>
      </w:pPr>
      <w:r w:rsidRPr="007101FA">
        <w:rPr>
          <w:b/>
          <w:sz w:val="24"/>
          <w:szCs w:val="28"/>
        </w:rPr>
        <w:t xml:space="preserve">GENERAL GUIDANCE - </w:t>
      </w:r>
      <w:r w:rsidR="00510584" w:rsidRPr="007101FA">
        <w:rPr>
          <w:b/>
          <w:sz w:val="24"/>
          <w:szCs w:val="28"/>
        </w:rPr>
        <w:t>FQA</w:t>
      </w:r>
      <w:r w:rsidRPr="007101FA">
        <w:rPr>
          <w:b/>
          <w:sz w:val="24"/>
          <w:szCs w:val="28"/>
        </w:rPr>
        <w:t>s</w:t>
      </w:r>
    </w:p>
    <w:p w:rsidR="00510584" w:rsidRPr="007101FA" w:rsidRDefault="00510584" w:rsidP="00510584">
      <w:pPr>
        <w:rPr>
          <w:b/>
          <w:szCs w:val="24"/>
        </w:rPr>
      </w:pPr>
      <w:r w:rsidRPr="007101FA">
        <w:rPr>
          <w:b/>
          <w:szCs w:val="24"/>
        </w:rPr>
        <w:t>What the Charity Commission says?</w:t>
      </w:r>
    </w:p>
    <w:p w:rsidR="00510584" w:rsidRPr="007101FA" w:rsidRDefault="00510584" w:rsidP="00510584">
      <w:pPr>
        <w:rPr>
          <w:szCs w:val="24"/>
        </w:rPr>
      </w:pPr>
      <w:r w:rsidRPr="007101FA">
        <w:rPr>
          <w:szCs w:val="24"/>
        </w:rPr>
        <w:t xml:space="preserve">The Charity Commission’s ‘Trustee expenses and payments’ information booklet  </w:t>
      </w:r>
      <w:hyperlink r:id="rId9" w:history="1">
        <w:r w:rsidRPr="007101FA">
          <w:rPr>
            <w:rStyle w:val="Hyperlink"/>
            <w:szCs w:val="24"/>
          </w:rPr>
          <w:t>https://www.gov.uk/government/publications/trustee-expenses-and-payments-cc11</w:t>
        </w:r>
      </w:hyperlink>
    </w:p>
    <w:p w:rsidR="00510584" w:rsidRPr="007101FA" w:rsidRDefault="00510584" w:rsidP="00510584">
      <w:pPr>
        <w:rPr>
          <w:szCs w:val="24"/>
        </w:rPr>
      </w:pPr>
      <w:r w:rsidRPr="007101FA">
        <w:rPr>
          <w:szCs w:val="24"/>
        </w:rPr>
        <w:t>Says that:</w:t>
      </w:r>
    </w:p>
    <w:p w:rsidR="00510584" w:rsidRPr="007101FA" w:rsidRDefault="00510584" w:rsidP="00510584">
      <w:pPr>
        <w:rPr>
          <w:szCs w:val="24"/>
        </w:rPr>
      </w:pPr>
      <w:r w:rsidRPr="007101FA">
        <w:rPr>
          <w:szCs w:val="24"/>
        </w:rPr>
        <w:lastRenderedPageBreak/>
        <w:t>“Trustees are entitled to have their expenses met from funds of the charity.  Expenses can include a wide range of costs including, for example, travel and other costs of attending meetings, specific telephone and broadband charges, travelling on trustee business, and providing childcare or care of other dependants while attending to trustee business.”</w:t>
      </w:r>
    </w:p>
    <w:p w:rsidR="00510584" w:rsidRPr="007101FA" w:rsidRDefault="00510584" w:rsidP="00510584">
      <w:pPr>
        <w:rPr>
          <w:szCs w:val="24"/>
        </w:rPr>
      </w:pPr>
      <w:r w:rsidRPr="007101FA">
        <w:rPr>
          <w:szCs w:val="24"/>
        </w:rPr>
        <w:t>It also says:</w:t>
      </w:r>
    </w:p>
    <w:p w:rsidR="00510584" w:rsidRPr="007101FA" w:rsidRDefault="00510584" w:rsidP="00510584">
      <w:pPr>
        <w:rPr>
          <w:szCs w:val="24"/>
        </w:rPr>
      </w:pPr>
      <w:r w:rsidRPr="007101FA">
        <w:rPr>
          <w:szCs w:val="24"/>
        </w:rPr>
        <w:t>“Properly assessing any potential risks and managing conflicts of interest are important factors when a charity is proposing to pay trustees.  Trust</w:t>
      </w:r>
      <w:r w:rsidR="007101FA">
        <w:rPr>
          <w:szCs w:val="24"/>
        </w:rPr>
        <w:t>ee</w:t>
      </w:r>
      <w:r w:rsidRPr="007101FA">
        <w:rPr>
          <w:szCs w:val="24"/>
        </w:rPr>
        <w:t xml:space="preserve"> boards should be open and transparent about their decision to pay, and be prepared to justify it if publicly challenged.”</w:t>
      </w:r>
    </w:p>
    <w:p w:rsidR="00510584" w:rsidRPr="007101FA" w:rsidRDefault="00510584" w:rsidP="00510584">
      <w:pPr>
        <w:rPr>
          <w:szCs w:val="24"/>
        </w:rPr>
      </w:pPr>
      <w:r w:rsidRPr="007101FA">
        <w:rPr>
          <w:szCs w:val="24"/>
        </w:rPr>
        <w:t xml:space="preserve">The Commission also states that it is </w:t>
      </w:r>
      <w:r w:rsidRPr="007101FA">
        <w:rPr>
          <w:szCs w:val="24"/>
          <w:u w:val="single"/>
        </w:rPr>
        <w:t>good practice for charities to have a written expenses policy</w:t>
      </w:r>
      <w:r w:rsidRPr="007101FA">
        <w:rPr>
          <w:szCs w:val="24"/>
        </w:rPr>
        <w:t xml:space="preserve"> setting out what is recoverable as an expense and what is not, and the charity should ensure that the policy is clearly understood by all the trustees.</w:t>
      </w:r>
    </w:p>
    <w:p w:rsidR="00510584" w:rsidRPr="007101FA" w:rsidRDefault="00510584" w:rsidP="00510584">
      <w:pPr>
        <w:rPr>
          <w:b/>
          <w:szCs w:val="24"/>
        </w:rPr>
      </w:pPr>
      <w:r w:rsidRPr="007101FA">
        <w:rPr>
          <w:b/>
          <w:szCs w:val="24"/>
        </w:rPr>
        <w:t>What does the Commission mean by ‘expenses’ payments?</w:t>
      </w:r>
    </w:p>
    <w:p w:rsidR="00510584" w:rsidRPr="007101FA" w:rsidRDefault="00510584" w:rsidP="00510584">
      <w:pPr>
        <w:rPr>
          <w:szCs w:val="24"/>
        </w:rPr>
      </w:pPr>
      <w:r w:rsidRPr="007101FA">
        <w:rPr>
          <w:szCs w:val="24"/>
        </w:rPr>
        <w:t xml:space="preserve">“Expenses are normally refunds by the charity of costs a trustee has had to meet personally (or which have been met on his or her behalf) in order to carry out trustee duties.  In some cases, these may be paid in advance.  </w:t>
      </w:r>
    </w:p>
    <w:p w:rsidR="00510584" w:rsidRPr="007101FA" w:rsidRDefault="00510584" w:rsidP="00510584">
      <w:pPr>
        <w:rPr>
          <w:b/>
          <w:szCs w:val="24"/>
        </w:rPr>
      </w:pPr>
      <w:r w:rsidRPr="007101FA">
        <w:rPr>
          <w:b/>
          <w:szCs w:val="24"/>
        </w:rPr>
        <w:t>What are trustee expenses?</w:t>
      </w:r>
    </w:p>
    <w:p w:rsidR="00510584" w:rsidRPr="007101FA" w:rsidRDefault="00510584" w:rsidP="00510584">
      <w:pPr>
        <w:rPr>
          <w:b/>
          <w:szCs w:val="24"/>
        </w:rPr>
      </w:pPr>
      <w:r w:rsidRPr="007101FA">
        <w:rPr>
          <w:szCs w:val="24"/>
        </w:rPr>
        <w:t>The Charity Commission describes this as “refunds by a charity of legitimate payments which a trustee has had to meet personally in order to carry out his or her trustee duties.  Expense claims should normally be supported by bills or receipts, except where it is impractical to expect this, for example, where very small amounts are claimed.</w:t>
      </w:r>
    </w:p>
    <w:p w:rsidR="00510584" w:rsidRPr="007101FA" w:rsidRDefault="00510584" w:rsidP="00510584">
      <w:pPr>
        <w:rPr>
          <w:b/>
          <w:szCs w:val="24"/>
        </w:rPr>
      </w:pPr>
      <w:r w:rsidRPr="007101FA">
        <w:rPr>
          <w:b/>
          <w:szCs w:val="24"/>
        </w:rPr>
        <w:t>How should trustee expenses be accounted for?</w:t>
      </w:r>
    </w:p>
    <w:p w:rsidR="00510584" w:rsidRPr="007101FA" w:rsidRDefault="00510584" w:rsidP="00510584">
      <w:pPr>
        <w:rPr>
          <w:szCs w:val="24"/>
        </w:rPr>
      </w:pPr>
      <w:r w:rsidRPr="007101FA">
        <w:rPr>
          <w:szCs w:val="24"/>
        </w:rPr>
        <w:t>For charities with gross yearly incomes of more than £250,000 this should be accounted for as part of the SORP (Statement of Recommended Practice) requirements, charities must disclose as a note to their accounts:</w:t>
      </w:r>
    </w:p>
    <w:p w:rsidR="00510584" w:rsidRPr="007101FA" w:rsidRDefault="00510584" w:rsidP="00510584">
      <w:pPr>
        <w:pStyle w:val="ListParagraph"/>
        <w:numPr>
          <w:ilvl w:val="0"/>
          <w:numId w:val="9"/>
        </w:numPr>
        <w:rPr>
          <w:szCs w:val="24"/>
        </w:rPr>
      </w:pPr>
      <w:r w:rsidRPr="007101FA">
        <w:rPr>
          <w:szCs w:val="24"/>
        </w:rPr>
        <w:t>The total amount of trustee expenses</w:t>
      </w:r>
    </w:p>
    <w:p w:rsidR="00510584" w:rsidRPr="007101FA" w:rsidRDefault="00510584" w:rsidP="00510584">
      <w:pPr>
        <w:pStyle w:val="ListParagraph"/>
        <w:numPr>
          <w:ilvl w:val="0"/>
          <w:numId w:val="9"/>
        </w:numPr>
        <w:rPr>
          <w:szCs w:val="24"/>
        </w:rPr>
      </w:pPr>
      <w:r w:rsidRPr="007101FA">
        <w:rPr>
          <w:szCs w:val="24"/>
        </w:rPr>
        <w:t>The nature of the various expenses</w:t>
      </w:r>
    </w:p>
    <w:p w:rsidR="00510584" w:rsidRPr="007101FA" w:rsidRDefault="00510584" w:rsidP="00510584">
      <w:pPr>
        <w:pStyle w:val="ListParagraph"/>
        <w:numPr>
          <w:ilvl w:val="0"/>
          <w:numId w:val="9"/>
        </w:numPr>
        <w:rPr>
          <w:szCs w:val="24"/>
        </w:rPr>
      </w:pPr>
      <w:r w:rsidRPr="007101FA">
        <w:rPr>
          <w:szCs w:val="24"/>
        </w:rPr>
        <w:t>The number of trustees involved</w:t>
      </w:r>
    </w:p>
    <w:p w:rsidR="00510584" w:rsidRDefault="00510584" w:rsidP="00510584">
      <w:pPr>
        <w:rPr>
          <w:szCs w:val="24"/>
        </w:rPr>
      </w:pPr>
      <w:r w:rsidRPr="007101FA">
        <w:rPr>
          <w:szCs w:val="24"/>
        </w:rPr>
        <w:t>If trustees have received no expenses, this should also be stated.</w:t>
      </w: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Default="00C06D73" w:rsidP="00510584">
      <w:pPr>
        <w:rPr>
          <w:szCs w:val="24"/>
        </w:rPr>
      </w:pPr>
    </w:p>
    <w:p w:rsidR="00C06D73" w:rsidRPr="007101FA" w:rsidRDefault="00C06D73" w:rsidP="00510584">
      <w:pPr>
        <w:rPr>
          <w:szCs w:val="24"/>
        </w:rPr>
      </w:pPr>
      <w:r>
        <w:rPr>
          <w:szCs w:val="24"/>
        </w:rPr>
        <w:t xml:space="preserve">END </w:t>
      </w:r>
    </w:p>
    <w:p w:rsidR="00A076DB" w:rsidRPr="00A076DB" w:rsidRDefault="00A076DB" w:rsidP="00A076DB">
      <w:pPr>
        <w:rPr>
          <w:sz w:val="24"/>
          <w:szCs w:val="24"/>
          <w:u w:val="single"/>
        </w:rPr>
      </w:pPr>
    </w:p>
    <w:sectPr w:rsidR="00A076DB" w:rsidRPr="00A076DB" w:rsidSect="004D44F5">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FAD"/>
    <w:multiLevelType w:val="hybridMultilevel"/>
    <w:tmpl w:val="D2AA7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F9277A"/>
    <w:multiLevelType w:val="hybridMultilevel"/>
    <w:tmpl w:val="69F2E1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672C0"/>
    <w:multiLevelType w:val="hybridMultilevel"/>
    <w:tmpl w:val="0E229B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CAD195E"/>
    <w:multiLevelType w:val="hybridMultilevel"/>
    <w:tmpl w:val="C8A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D64D6"/>
    <w:multiLevelType w:val="hybridMultilevel"/>
    <w:tmpl w:val="A198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B5466"/>
    <w:multiLevelType w:val="hybridMultilevel"/>
    <w:tmpl w:val="847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91A15"/>
    <w:multiLevelType w:val="hybridMultilevel"/>
    <w:tmpl w:val="9A6A4E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241B31"/>
    <w:multiLevelType w:val="hybridMultilevel"/>
    <w:tmpl w:val="72D24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784208"/>
    <w:multiLevelType w:val="hybridMultilevel"/>
    <w:tmpl w:val="BE52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56879"/>
    <w:multiLevelType w:val="hybridMultilevel"/>
    <w:tmpl w:val="7A5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A2696"/>
    <w:multiLevelType w:val="hybridMultilevel"/>
    <w:tmpl w:val="275A2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3A0AEF"/>
    <w:multiLevelType w:val="hybridMultilevel"/>
    <w:tmpl w:val="796A62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6729"/>
    <w:multiLevelType w:val="hybridMultilevel"/>
    <w:tmpl w:val="8EF49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D21814"/>
    <w:multiLevelType w:val="hybridMultilevel"/>
    <w:tmpl w:val="BF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12"/>
  </w:num>
  <w:num w:numId="6">
    <w:abstractNumId w:val="0"/>
  </w:num>
  <w:num w:numId="7">
    <w:abstractNumId w:val="11"/>
  </w:num>
  <w:num w:numId="8">
    <w:abstractNumId w:val="10"/>
  </w:num>
  <w:num w:numId="9">
    <w:abstractNumId w:val="1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19"/>
    <w:rsid w:val="00014C2B"/>
    <w:rsid w:val="00066F14"/>
    <w:rsid w:val="00124B78"/>
    <w:rsid w:val="0018608E"/>
    <w:rsid w:val="001C019E"/>
    <w:rsid w:val="001C7CF5"/>
    <w:rsid w:val="001E35F1"/>
    <w:rsid w:val="0021454C"/>
    <w:rsid w:val="002214CB"/>
    <w:rsid w:val="002614BC"/>
    <w:rsid w:val="00281A62"/>
    <w:rsid w:val="002D4804"/>
    <w:rsid w:val="00306641"/>
    <w:rsid w:val="00344719"/>
    <w:rsid w:val="00347520"/>
    <w:rsid w:val="0036389E"/>
    <w:rsid w:val="003B57E6"/>
    <w:rsid w:val="003C7A9B"/>
    <w:rsid w:val="004104A2"/>
    <w:rsid w:val="00436F21"/>
    <w:rsid w:val="004515F0"/>
    <w:rsid w:val="00470813"/>
    <w:rsid w:val="004845E7"/>
    <w:rsid w:val="004B4A10"/>
    <w:rsid w:val="004D44F5"/>
    <w:rsid w:val="00510584"/>
    <w:rsid w:val="005116EB"/>
    <w:rsid w:val="00511C36"/>
    <w:rsid w:val="0052716E"/>
    <w:rsid w:val="00594473"/>
    <w:rsid w:val="005D62D4"/>
    <w:rsid w:val="006855CA"/>
    <w:rsid w:val="006D524F"/>
    <w:rsid w:val="006E38F0"/>
    <w:rsid w:val="006F0320"/>
    <w:rsid w:val="007101FA"/>
    <w:rsid w:val="00715542"/>
    <w:rsid w:val="00730A55"/>
    <w:rsid w:val="00735948"/>
    <w:rsid w:val="0078214F"/>
    <w:rsid w:val="007B25AC"/>
    <w:rsid w:val="00803113"/>
    <w:rsid w:val="00865CF7"/>
    <w:rsid w:val="008729A4"/>
    <w:rsid w:val="00921BEE"/>
    <w:rsid w:val="00981400"/>
    <w:rsid w:val="009D492D"/>
    <w:rsid w:val="009D6AFA"/>
    <w:rsid w:val="009F6D8B"/>
    <w:rsid w:val="00A076DB"/>
    <w:rsid w:val="00A10DA0"/>
    <w:rsid w:val="00A52739"/>
    <w:rsid w:val="00AD5F8C"/>
    <w:rsid w:val="00AD6B1A"/>
    <w:rsid w:val="00B11264"/>
    <w:rsid w:val="00B4638C"/>
    <w:rsid w:val="00B81693"/>
    <w:rsid w:val="00C06D73"/>
    <w:rsid w:val="00C75D10"/>
    <w:rsid w:val="00C9193B"/>
    <w:rsid w:val="00C9385D"/>
    <w:rsid w:val="00CB26DB"/>
    <w:rsid w:val="00D1480D"/>
    <w:rsid w:val="00D65DD3"/>
    <w:rsid w:val="00D8490B"/>
    <w:rsid w:val="00E53423"/>
    <w:rsid w:val="00E81A85"/>
    <w:rsid w:val="00F55AAB"/>
    <w:rsid w:val="00F8728C"/>
    <w:rsid w:val="00F9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6F1A1"/>
  <w15:chartTrackingRefBased/>
  <w15:docId w15:val="{66340F76-2B41-477E-AA0A-7695B4E4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62"/>
    <w:pPr>
      <w:ind w:left="720"/>
      <w:contextualSpacing/>
    </w:pPr>
  </w:style>
  <w:style w:type="character" w:styleId="Hyperlink">
    <w:name w:val="Hyperlink"/>
    <w:basedOn w:val="DefaultParagraphFont"/>
    <w:uiPriority w:val="99"/>
    <w:unhideWhenUsed/>
    <w:rsid w:val="00735948"/>
    <w:rPr>
      <w:color w:val="0563C1" w:themeColor="hyperlink"/>
      <w:u w:val="single"/>
    </w:rPr>
  </w:style>
  <w:style w:type="table" w:styleId="TableGrid">
    <w:name w:val="Table Grid"/>
    <w:basedOn w:val="TableNormal"/>
    <w:uiPriority w:val="39"/>
    <w:rsid w:val="00E5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cardiff@hilton.com" TargetMode="External"/><Relationship Id="rId3" Type="http://schemas.openxmlformats.org/officeDocument/2006/relationships/settings" Target="settings.xml"/><Relationship Id="rId7" Type="http://schemas.openxmlformats.org/officeDocument/2006/relationships/hyperlink" Target="mailto:finance@wal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rustee-expenses-and-payments-cc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Lloyd Aubrey</dc:creator>
  <cp:keywords/>
  <dc:description/>
  <cp:lastModifiedBy>Janice Gillian</cp:lastModifiedBy>
  <cp:revision>9</cp:revision>
  <dcterms:created xsi:type="dcterms:W3CDTF">2016-10-20T08:17:00Z</dcterms:created>
  <dcterms:modified xsi:type="dcterms:W3CDTF">2018-01-08T13:28:00Z</dcterms:modified>
</cp:coreProperties>
</file>