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F934A" w14:textId="77777777" w:rsidR="00515F3A" w:rsidRPr="00D60ECB" w:rsidRDefault="00D60ECB" w:rsidP="00D60ECB">
      <w:pPr>
        <w:jc w:val="center"/>
        <w:rPr>
          <w:b/>
        </w:rPr>
      </w:pPr>
      <w:r>
        <w:rPr>
          <w:b/>
          <w:noProof/>
          <w:lang w:eastAsia="en-GB"/>
        </w:rPr>
        <w:drawing>
          <wp:inline distT="0" distB="0" distL="0" distR="0" wp14:anchorId="193EB0D9" wp14:editId="15133F50">
            <wp:extent cx="408495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4955" cy="841375"/>
                    </a:xfrm>
                    <a:prstGeom prst="rect">
                      <a:avLst/>
                    </a:prstGeom>
                    <a:noFill/>
                  </pic:spPr>
                </pic:pic>
              </a:graphicData>
            </a:graphic>
          </wp:inline>
        </w:drawing>
      </w:r>
    </w:p>
    <w:p w14:paraId="52624B82" w14:textId="77777777" w:rsidR="0004065B" w:rsidRPr="00D60ECB" w:rsidRDefault="0004065B" w:rsidP="0004065B">
      <w:pPr>
        <w:jc w:val="center"/>
        <w:rPr>
          <w:b/>
        </w:rPr>
      </w:pPr>
    </w:p>
    <w:p w14:paraId="1FF79AF6" w14:textId="77777777" w:rsidR="0004065B" w:rsidRPr="00D60ECB" w:rsidRDefault="0004065B" w:rsidP="0004065B">
      <w:pPr>
        <w:jc w:val="center"/>
        <w:rPr>
          <w:b/>
        </w:rPr>
      </w:pPr>
      <w:r w:rsidRPr="00D60ECB">
        <w:rPr>
          <w:b/>
        </w:rPr>
        <w:t>Diversity and Inclusion Review: Progress to Date</w:t>
      </w:r>
    </w:p>
    <w:p w14:paraId="790095F2" w14:textId="77777777" w:rsidR="0004065B" w:rsidRPr="00D60ECB" w:rsidRDefault="0004065B" w:rsidP="0004065B">
      <w:pPr>
        <w:jc w:val="center"/>
        <w:rPr>
          <w:b/>
        </w:rPr>
      </w:pPr>
    </w:p>
    <w:p w14:paraId="2685692A" w14:textId="77777777" w:rsidR="0004065B" w:rsidRDefault="0004065B" w:rsidP="0004065B">
      <w:pPr>
        <w:jc w:val="center"/>
        <w:rPr>
          <w:b/>
        </w:rPr>
      </w:pPr>
    </w:p>
    <w:p w14:paraId="67203AA9" w14:textId="77777777" w:rsidR="000174FA" w:rsidRPr="00D60ECB" w:rsidRDefault="0004065B" w:rsidP="0004065B">
      <w:pPr>
        <w:jc w:val="both"/>
        <w:rPr>
          <w:sz w:val="22"/>
          <w:szCs w:val="22"/>
        </w:rPr>
      </w:pPr>
      <w:r w:rsidRPr="00D60ECB">
        <w:rPr>
          <w:sz w:val="22"/>
          <w:szCs w:val="22"/>
        </w:rPr>
        <w:t xml:space="preserve">In June 2017, the Appointments, Governance and Nominations Committee, following on the approval of the recommendations in 2014 of the </w:t>
      </w:r>
      <w:r w:rsidRPr="00D60ECB">
        <w:rPr>
          <w:b/>
          <w:sz w:val="22"/>
          <w:szCs w:val="22"/>
        </w:rPr>
        <w:t>Gender Balance Working Group</w:t>
      </w:r>
      <w:r w:rsidRPr="00D60ECB">
        <w:rPr>
          <w:sz w:val="22"/>
          <w:szCs w:val="22"/>
        </w:rPr>
        <w:t xml:space="preserve"> led by Dame Professor Teresa Rees, recommended commissioning a wider review focusing on the “</w:t>
      </w:r>
      <w:r w:rsidRPr="00D60ECB">
        <w:rPr>
          <w:b/>
          <w:sz w:val="22"/>
          <w:szCs w:val="22"/>
        </w:rPr>
        <w:t>diversity of fellowship in the Society</w:t>
      </w:r>
      <w:r w:rsidRPr="00D60ECB">
        <w:rPr>
          <w:sz w:val="22"/>
          <w:szCs w:val="22"/>
        </w:rPr>
        <w:t xml:space="preserve">”, and invited Professor Terry Threadgold to lead. The remit for the review was approved by </w:t>
      </w:r>
      <w:r w:rsidR="00EF7CCF" w:rsidRPr="00D60ECB">
        <w:rPr>
          <w:sz w:val="22"/>
          <w:szCs w:val="22"/>
        </w:rPr>
        <w:t>Council on 25</w:t>
      </w:r>
      <w:r w:rsidR="00EF7CCF" w:rsidRPr="00D60ECB">
        <w:rPr>
          <w:sz w:val="22"/>
          <w:szCs w:val="22"/>
          <w:vertAlign w:val="superscript"/>
        </w:rPr>
        <w:t>th</w:t>
      </w:r>
      <w:r w:rsidR="00EF7CCF" w:rsidRPr="00D60ECB">
        <w:rPr>
          <w:sz w:val="22"/>
          <w:szCs w:val="22"/>
        </w:rPr>
        <w:t xml:space="preserve"> October </w:t>
      </w:r>
      <w:r w:rsidRPr="00D60ECB">
        <w:rPr>
          <w:sz w:val="22"/>
          <w:szCs w:val="22"/>
        </w:rPr>
        <w:t xml:space="preserve">2017. </w:t>
      </w:r>
    </w:p>
    <w:p w14:paraId="5A774D65" w14:textId="77777777" w:rsidR="000174FA" w:rsidRPr="00D60ECB" w:rsidRDefault="000174FA" w:rsidP="0004065B">
      <w:pPr>
        <w:jc w:val="both"/>
        <w:rPr>
          <w:sz w:val="22"/>
          <w:szCs w:val="22"/>
        </w:rPr>
      </w:pPr>
    </w:p>
    <w:p w14:paraId="2DE0FA07" w14:textId="77777777" w:rsidR="0004065B" w:rsidRPr="00D60ECB" w:rsidRDefault="00EF7CCF" w:rsidP="0004065B">
      <w:pPr>
        <w:jc w:val="both"/>
        <w:rPr>
          <w:sz w:val="22"/>
          <w:szCs w:val="22"/>
        </w:rPr>
      </w:pPr>
      <w:r w:rsidRPr="00D60ECB">
        <w:rPr>
          <w:sz w:val="22"/>
          <w:szCs w:val="22"/>
        </w:rPr>
        <w:t xml:space="preserve">A steering group was approved at that meeting and subsequently enlarged following an email to Fellows asking for expressions of interest. </w:t>
      </w:r>
    </w:p>
    <w:p w14:paraId="2AE4AC52" w14:textId="77777777" w:rsidR="004D300A" w:rsidRPr="00D60ECB" w:rsidRDefault="004D300A" w:rsidP="0004065B">
      <w:pPr>
        <w:jc w:val="both"/>
        <w:rPr>
          <w:sz w:val="22"/>
          <w:szCs w:val="22"/>
        </w:rPr>
      </w:pPr>
    </w:p>
    <w:p w14:paraId="21B38E19" w14:textId="77777777" w:rsidR="000174FA" w:rsidRPr="00D60ECB" w:rsidRDefault="000174FA" w:rsidP="0004065B">
      <w:pPr>
        <w:jc w:val="both"/>
        <w:rPr>
          <w:sz w:val="22"/>
          <w:szCs w:val="22"/>
        </w:rPr>
      </w:pPr>
      <w:r w:rsidRPr="00D60ECB">
        <w:rPr>
          <w:sz w:val="22"/>
          <w:szCs w:val="22"/>
        </w:rPr>
        <w:t xml:space="preserve">The Steering Group has met twice and three working groups have been established: </w:t>
      </w:r>
    </w:p>
    <w:p w14:paraId="005F136D" w14:textId="77777777" w:rsidR="004D300A" w:rsidRPr="00D60ECB" w:rsidRDefault="004D300A" w:rsidP="0004065B">
      <w:pPr>
        <w:jc w:val="both"/>
        <w:rPr>
          <w:sz w:val="22"/>
          <w:szCs w:val="22"/>
        </w:rPr>
      </w:pPr>
    </w:p>
    <w:p w14:paraId="5A78F4DE" w14:textId="77777777" w:rsidR="000174FA" w:rsidRPr="00D60ECB" w:rsidRDefault="000174FA" w:rsidP="000174FA">
      <w:pPr>
        <w:pStyle w:val="ListParagraph"/>
        <w:numPr>
          <w:ilvl w:val="0"/>
          <w:numId w:val="1"/>
        </w:numPr>
        <w:jc w:val="both"/>
        <w:rPr>
          <w:sz w:val="22"/>
          <w:szCs w:val="22"/>
        </w:rPr>
      </w:pPr>
      <w:r w:rsidRPr="00D60ECB">
        <w:rPr>
          <w:sz w:val="22"/>
          <w:szCs w:val="22"/>
        </w:rPr>
        <w:t>Human Resources and Governance</w:t>
      </w:r>
    </w:p>
    <w:p w14:paraId="6D56D24C" w14:textId="77777777" w:rsidR="000174FA" w:rsidRPr="00D60ECB" w:rsidRDefault="000174FA" w:rsidP="000174FA">
      <w:pPr>
        <w:pStyle w:val="ListParagraph"/>
        <w:numPr>
          <w:ilvl w:val="0"/>
          <w:numId w:val="1"/>
        </w:numPr>
        <w:jc w:val="both"/>
        <w:rPr>
          <w:sz w:val="22"/>
          <w:szCs w:val="22"/>
        </w:rPr>
      </w:pPr>
      <w:r w:rsidRPr="00D60ECB">
        <w:rPr>
          <w:sz w:val="22"/>
          <w:szCs w:val="22"/>
        </w:rPr>
        <w:t>Nomination and Election</w:t>
      </w:r>
    </w:p>
    <w:p w14:paraId="36CE9A2E" w14:textId="77777777" w:rsidR="000174FA" w:rsidRPr="00D60ECB" w:rsidRDefault="000174FA" w:rsidP="000174FA">
      <w:pPr>
        <w:pStyle w:val="ListParagraph"/>
        <w:numPr>
          <w:ilvl w:val="0"/>
          <w:numId w:val="1"/>
        </w:numPr>
        <w:jc w:val="both"/>
        <w:rPr>
          <w:sz w:val="22"/>
          <w:szCs w:val="22"/>
        </w:rPr>
      </w:pPr>
      <w:r w:rsidRPr="00D60ECB">
        <w:rPr>
          <w:sz w:val="22"/>
          <w:szCs w:val="22"/>
        </w:rPr>
        <w:t>Strategic Equality Plan</w:t>
      </w:r>
    </w:p>
    <w:p w14:paraId="2EFDB832" w14:textId="77777777" w:rsidR="000174FA" w:rsidRPr="00D60ECB" w:rsidRDefault="000174FA" w:rsidP="000174FA">
      <w:pPr>
        <w:jc w:val="both"/>
        <w:rPr>
          <w:sz w:val="22"/>
          <w:szCs w:val="22"/>
        </w:rPr>
      </w:pPr>
    </w:p>
    <w:p w14:paraId="569015B4" w14:textId="77777777" w:rsidR="000174FA" w:rsidRPr="00D60ECB" w:rsidRDefault="000174FA" w:rsidP="000174FA">
      <w:pPr>
        <w:jc w:val="both"/>
        <w:rPr>
          <w:sz w:val="22"/>
          <w:szCs w:val="22"/>
        </w:rPr>
      </w:pPr>
      <w:r w:rsidRPr="00D60ECB">
        <w:rPr>
          <w:sz w:val="22"/>
          <w:szCs w:val="22"/>
        </w:rPr>
        <w:t>The work of the Steering Group has been integrated wherever possible into that of the group developing the new Strategic Plan</w:t>
      </w:r>
      <w:r w:rsidR="00CD0431" w:rsidRPr="00D60ECB">
        <w:rPr>
          <w:sz w:val="22"/>
          <w:szCs w:val="22"/>
        </w:rPr>
        <w:t xml:space="preserve"> which now foregrounds Diversity as a value of the LSW.</w:t>
      </w:r>
    </w:p>
    <w:p w14:paraId="709D756D" w14:textId="77777777" w:rsidR="00EF7CCF" w:rsidRPr="00D60ECB" w:rsidRDefault="00EF7CCF" w:rsidP="0004065B">
      <w:pPr>
        <w:jc w:val="both"/>
        <w:rPr>
          <w:sz w:val="22"/>
          <w:szCs w:val="22"/>
        </w:rPr>
      </w:pPr>
    </w:p>
    <w:p w14:paraId="63AECB09" w14:textId="77777777" w:rsidR="00EF7CCF" w:rsidRPr="00D60ECB" w:rsidRDefault="00EF7CCF" w:rsidP="0004065B">
      <w:pPr>
        <w:jc w:val="both"/>
        <w:rPr>
          <w:sz w:val="22"/>
          <w:szCs w:val="22"/>
        </w:rPr>
      </w:pPr>
      <w:r w:rsidRPr="00D60ECB">
        <w:rPr>
          <w:sz w:val="22"/>
          <w:szCs w:val="22"/>
        </w:rPr>
        <w:t xml:space="preserve">The work of the review has continued since that time and it is anticipated that a draft interim report will be presented to Council </w:t>
      </w:r>
      <w:r w:rsidR="00107615" w:rsidRPr="00D60ECB">
        <w:rPr>
          <w:sz w:val="22"/>
          <w:szCs w:val="22"/>
        </w:rPr>
        <w:t xml:space="preserve">for its approval </w:t>
      </w:r>
      <w:r w:rsidRPr="00D60ECB">
        <w:rPr>
          <w:sz w:val="22"/>
          <w:szCs w:val="22"/>
        </w:rPr>
        <w:t>at its June meeting in 2018.</w:t>
      </w:r>
    </w:p>
    <w:p w14:paraId="43AFFC99" w14:textId="77777777" w:rsidR="00EF7CCF" w:rsidRPr="00D60ECB" w:rsidRDefault="00EF7CCF" w:rsidP="0004065B">
      <w:pPr>
        <w:jc w:val="both"/>
        <w:rPr>
          <w:sz w:val="22"/>
          <w:szCs w:val="22"/>
        </w:rPr>
      </w:pPr>
    </w:p>
    <w:p w14:paraId="517A5BBD" w14:textId="77777777" w:rsidR="00107615" w:rsidRPr="00D60ECB" w:rsidRDefault="00EF7CCF" w:rsidP="0004065B">
      <w:pPr>
        <w:jc w:val="both"/>
        <w:rPr>
          <w:sz w:val="22"/>
          <w:szCs w:val="22"/>
        </w:rPr>
      </w:pPr>
      <w:r w:rsidRPr="00D60ECB">
        <w:rPr>
          <w:sz w:val="22"/>
          <w:szCs w:val="22"/>
        </w:rPr>
        <w:t>This paper is designed to give the Fellowship as much information as possible about the direction that review is taking and about likely actions and recommendations. Note however that the Steering Group has not yet signed off on everything presented here and that Cou</w:t>
      </w:r>
      <w:r w:rsidR="00107615" w:rsidRPr="00D60ECB">
        <w:rPr>
          <w:sz w:val="22"/>
          <w:szCs w:val="22"/>
        </w:rPr>
        <w:t xml:space="preserve">ncil may also want some changes. </w:t>
      </w:r>
    </w:p>
    <w:p w14:paraId="5E1E398D" w14:textId="77777777" w:rsidR="00107615" w:rsidRPr="00D60ECB" w:rsidRDefault="00107615" w:rsidP="0004065B">
      <w:pPr>
        <w:jc w:val="both"/>
        <w:rPr>
          <w:sz w:val="22"/>
          <w:szCs w:val="22"/>
        </w:rPr>
      </w:pPr>
    </w:p>
    <w:p w14:paraId="4892B289" w14:textId="77777777" w:rsidR="00EF7CCF" w:rsidRDefault="00EF7CCF" w:rsidP="0004065B">
      <w:pPr>
        <w:jc w:val="both"/>
        <w:rPr>
          <w:sz w:val="22"/>
          <w:szCs w:val="22"/>
        </w:rPr>
      </w:pPr>
      <w:r w:rsidRPr="00D60ECB">
        <w:rPr>
          <w:sz w:val="22"/>
          <w:szCs w:val="22"/>
        </w:rPr>
        <w:t xml:space="preserve">Fellows are invited to feedback to Professor Threadgold on any aspect of what is proposed in this paper before the interim report is sent forward. </w:t>
      </w:r>
    </w:p>
    <w:p w14:paraId="3ED80338" w14:textId="77777777" w:rsidR="00B60EF5" w:rsidRDefault="00B60EF5">
      <w:pPr>
        <w:rPr>
          <w:sz w:val="22"/>
          <w:szCs w:val="22"/>
        </w:rPr>
      </w:pPr>
      <w:r>
        <w:rPr>
          <w:sz w:val="22"/>
          <w:szCs w:val="22"/>
        </w:rPr>
        <w:br w:type="page"/>
      </w:r>
    </w:p>
    <w:p w14:paraId="00003FD5" w14:textId="77777777" w:rsidR="00F113A4" w:rsidRPr="00D60ECB" w:rsidRDefault="00F113A4" w:rsidP="00F113A4">
      <w:pPr>
        <w:jc w:val="center"/>
        <w:rPr>
          <w:b/>
        </w:rPr>
      </w:pPr>
      <w:r w:rsidRPr="00D60ECB">
        <w:rPr>
          <w:b/>
        </w:rPr>
        <w:lastRenderedPageBreak/>
        <w:t>Summary of Progress to date</w:t>
      </w:r>
    </w:p>
    <w:p w14:paraId="249D829B" w14:textId="77777777" w:rsidR="00EF7CCF" w:rsidRPr="00D60ECB" w:rsidRDefault="00EF7CCF" w:rsidP="0004065B">
      <w:pPr>
        <w:jc w:val="both"/>
      </w:pPr>
    </w:p>
    <w:p w14:paraId="49A83EF0" w14:textId="77777777" w:rsidR="00EF7CCF" w:rsidRPr="00D60ECB" w:rsidRDefault="00EF7CCF" w:rsidP="0004065B">
      <w:pPr>
        <w:jc w:val="both"/>
        <w:rPr>
          <w:b/>
        </w:rPr>
      </w:pPr>
      <w:r w:rsidRPr="00D60ECB">
        <w:rPr>
          <w:b/>
        </w:rPr>
        <w:t>Preliminary Research</w:t>
      </w:r>
    </w:p>
    <w:p w14:paraId="56836184" w14:textId="77777777" w:rsidR="000174FA" w:rsidRDefault="000174FA" w:rsidP="0004065B">
      <w:pPr>
        <w:jc w:val="both"/>
        <w:rPr>
          <w:b/>
          <w:sz w:val="22"/>
          <w:szCs w:val="22"/>
        </w:rPr>
      </w:pPr>
    </w:p>
    <w:p w14:paraId="0940E71D" w14:textId="77777777" w:rsidR="000174FA" w:rsidRPr="00D60ECB" w:rsidRDefault="000174FA" w:rsidP="00587B93">
      <w:pPr>
        <w:pStyle w:val="ListParagraph"/>
        <w:numPr>
          <w:ilvl w:val="0"/>
          <w:numId w:val="2"/>
        </w:numPr>
        <w:jc w:val="both"/>
        <w:rPr>
          <w:b/>
          <w:sz w:val="22"/>
          <w:szCs w:val="22"/>
        </w:rPr>
      </w:pPr>
      <w:r w:rsidRPr="00D60ECB">
        <w:rPr>
          <w:b/>
          <w:sz w:val="22"/>
          <w:szCs w:val="22"/>
        </w:rPr>
        <w:t>Literature and Evidence</w:t>
      </w:r>
    </w:p>
    <w:p w14:paraId="19EEF511" w14:textId="710E106A" w:rsidR="00EF7CCF" w:rsidRPr="00D60ECB" w:rsidRDefault="004D300A" w:rsidP="0004065B">
      <w:pPr>
        <w:jc w:val="both"/>
        <w:rPr>
          <w:sz w:val="22"/>
          <w:szCs w:val="22"/>
        </w:rPr>
      </w:pPr>
      <w:r w:rsidRPr="00D60ECB">
        <w:rPr>
          <w:sz w:val="22"/>
          <w:szCs w:val="22"/>
        </w:rPr>
        <w:t>The Steering Group has</w:t>
      </w:r>
      <w:r w:rsidR="000174FA" w:rsidRPr="00D60ECB">
        <w:rPr>
          <w:sz w:val="22"/>
          <w:szCs w:val="22"/>
        </w:rPr>
        <w:t xml:space="preserve"> completed a preliminary literature review, a review of Strategic Equality Plans, Athena and Race Charter Action plans from Welsh institutions, and looked at the reports available on women in STEM. We have also been benchmarking against other comparable learned societies, updating our own LSW statistics on gender and inclusion</w:t>
      </w:r>
      <w:r w:rsidR="00107615" w:rsidRPr="00D60ECB">
        <w:rPr>
          <w:sz w:val="22"/>
          <w:szCs w:val="22"/>
        </w:rPr>
        <w:t>, reviewing the success of measures introduced following the Rees Report</w:t>
      </w:r>
      <w:r w:rsidR="000174FA" w:rsidRPr="00D60ECB">
        <w:rPr>
          <w:sz w:val="22"/>
          <w:szCs w:val="22"/>
        </w:rPr>
        <w:t xml:space="preserve"> </w:t>
      </w:r>
      <w:r w:rsidR="00107615" w:rsidRPr="00D60ECB">
        <w:rPr>
          <w:sz w:val="22"/>
          <w:szCs w:val="22"/>
        </w:rPr>
        <w:t xml:space="preserve">in 2014 </w:t>
      </w:r>
      <w:r w:rsidR="000174FA" w:rsidRPr="00D60ECB">
        <w:rPr>
          <w:sz w:val="22"/>
          <w:szCs w:val="22"/>
        </w:rPr>
        <w:t xml:space="preserve">and considering the results of our own LSW survey of Fellows in 2017. </w:t>
      </w:r>
    </w:p>
    <w:p w14:paraId="7F3C431F" w14:textId="77777777" w:rsidR="00CD0431" w:rsidRPr="00D60ECB" w:rsidRDefault="00CD0431" w:rsidP="0004065B">
      <w:pPr>
        <w:jc w:val="both"/>
        <w:rPr>
          <w:sz w:val="22"/>
          <w:szCs w:val="22"/>
        </w:rPr>
      </w:pPr>
    </w:p>
    <w:p w14:paraId="45E7F412" w14:textId="77777777" w:rsidR="000174FA" w:rsidRPr="00D60ECB" w:rsidRDefault="000174FA" w:rsidP="0004065B">
      <w:pPr>
        <w:jc w:val="both"/>
        <w:rPr>
          <w:sz w:val="22"/>
          <w:szCs w:val="22"/>
        </w:rPr>
      </w:pPr>
      <w:r w:rsidRPr="00D60ECB">
        <w:rPr>
          <w:sz w:val="22"/>
          <w:szCs w:val="22"/>
        </w:rPr>
        <w:t xml:space="preserve">This will provide the basis for the introduction to the report and the background against which our own </w:t>
      </w:r>
      <w:r w:rsidR="00107615" w:rsidRPr="00D60ECB">
        <w:rPr>
          <w:sz w:val="22"/>
          <w:szCs w:val="22"/>
        </w:rPr>
        <w:t xml:space="preserve">current </w:t>
      </w:r>
      <w:r w:rsidRPr="00D60ECB">
        <w:rPr>
          <w:sz w:val="22"/>
          <w:szCs w:val="22"/>
        </w:rPr>
        <w:t xml:space="preserve">issues need to be evaluated and dealt with. </w:t>
      </w:r>
      <w:r w:rsidR="001D699A" w:rsidRPr="00D60ECB">
        <w:rPr>
          <w:sz w:val="22"/>
          <w:szCs w:val="22"/>
        </w:rPr>
        <w:t>One of those issues is:</w:t>
      </w:r>
    </w:p>
    <w:p w14:paraId="6E8B4176" w14:textId="77777777" w:rsidR="001D699A" w:rsidRPr="00D60ECB" w:rsidRDefault="001D699A" w:rsidP="001D699A">
      <w:pPr>
        <w:jc w:val="both"/>
        <w:rPr>
          <w:sz w:val="22"/>
          <w:szCs w:val="22"/>
        </w:rPr>
      </w:pPr>
    </w:p>
    <w:p w14:paraId="6F5B2D6C" w14:textId="77777777" w:rsidR="00107615" w:rsidRPr="00B60EF5" w:rsidRDefault="00F113A4" w:rsidP="00F113A4">
      <w:pPr>
        <w:pStyle w:val="ListParagraph"/>
        <w:numPr>
          <w:ilvl w:val="0"/>
          <w:numId w:val="2"/>
        </w:numPr>
        <w:jc w:val="both"/>
        <w:rPr>
          <w:b/>
          <w:sz w:val="22"/>
          <w:szCs w:val="22"/>
        </w:rPr>
      </w:pPr>
      <w:r w:rsidRPr="00B60EF5">
        <w:rPr>
          <w:b/>
          <w:sz w:val="22"/>
          <w:szCs w:val="22"/>
        </w:rPr>
        <w:t>The Role of Fellows</w:t>
      </w:r>
      <w:r w:rsidR="002D763E" w:rsidRPr="00B60EF5">
        <w:rPr>
          <w:b/>
          <w:sz w:val="22"/>
          <w:szCs w:val="22"/>
        </w:rPr>
        <w:t xml:space="preserve">: Engagement </w:t>
      </w:r>
    </w:p>
    <w:p w14:paraId="17EA7542" w14:textId="77777777" w:rsidR="00107615" w:rsidRPr="00D60ECB" w:rsidRDefault="00107615" w:rsidP="00F113A4">
      <w:pPr>
        <w:jc w:val="both"/>
        <w:rPr>
          <w:sz w:val="22"/>
          <w:szCs w:val="22"/>
        </w:rPr>
      </w:pPr>
      <w:r w:rsidRPr="00D60ECB">
        <w:rPr>
          <w:sz w:val="22"/>
          <w:szCs w:val="22"/>
        </w:rPr>
        <w:t xml:space="preserve">One of the findings of the 2017 survey carried about by the LSW was that those fellows who responded (only 87) were not always clear about the role of fellows or about the society’s aims and purpose.  One of the society’s perennial difficulties is how to engage all of its fellows in its activities. There is a group of very active people who make the organisation what it is and has become in the years since it was founded: but many fellows do not actively engage. Attendance is poor at events designed to bring fellows together </w:t>
      </w:r>
      <w:r w:rsidR="002D763E" w:rsidRPr="00D60ECB">
        <w:rPr>
          <w:sz w:val="22"/>
          <w:szCs w:val="22"/>
        </w:rPr>
        <w:t xml:space="preserve">and people are not always willing to give of their time to assist with governance and development. </w:t>
      </w:r>
    </w:p>
    <w:p w14:paraId="18A1238B" w14:textId="77777777" w:rsidR="002D763E" w:rsidRPr="00D60ECB" w:rsidRDefault="002D763E" w:rsidP="00F113A4">
      <w:pPr>
        <w:jc w:val="both"/>
        <w:rPr>
          <w:sz w:val="22"/>
          <w:szCs w:val="22"/>
        </w:rPr>
      </w:pPr>
    </w:p>
    <w:p w14:paraId="78DD58AB" w14:textId="77777777" w:rsidR="002D763E" w:rsidRPr="00D60ECB" w:rsidRDefault="002D763E" w:rsidP="00F113A4">
      <w:pPr>
        <w:jc w:val="both"/>
        <w:rPr>
          <w:sz w:val="22"/>
          <w:szCs w:val="22"/>
        </w:rPr>
      </w:pPr>
      <w:r w:rsidRPr="00D60ECB">
        <w:rPr>
          <w:sz w:val="22"/>
          <w:szCs w:val="22"/>
        </w:rPr>
        <w:t xml:space="preserve">This is a real issue. The Society can only be as good and as active as its fellows. Engagement is of mutual benefit. Fellows help the society to deliver on its aims and that in turn makes it possible form the society to deliver more for its fellows. </w:t>
      </w:r>
    </w:p>
    <w:p w14:paraId="5E9F9BC5" w14:textId="77777777" w:rsidR="002D763E" w:rsidRPr="00D60ECB" w:rsidRDefault="002D763E" w:rsidP="00F113A4">
      <w:pPr>
        <w:jc w:val="both"/>
        <w:rPr>
          <w:sz w:val="22"/>
          <w:szCs w:val="22"/>
        </w:rPr>
      </w:pPr>
    </w:p>
    <w:p w14:paraId="2C27B3F4" w14:textId="77777777" w:rsidR="002D763E" w:rsidRPr="00D60ECB" w:rsidRDefault="002D763E" w:rsidP="00F113A4">
      <w:pPr>
        <w:jc w:val="both"/>
        <w:rPr>
          <w:b/>
          <w:sz w:val="22"/>
          <w:szCs w:val="22"/>
        </w:rPr>
      </w:pPr>
      <w:r w:rsidRPr="00D60ECB">
        <w:rPr>
          <w:b/>
          <w:sz w:val="22"/>
          <w:szCs w:val="22"/>
        </w:rPr>
        <w:t>Recommendation</w:t>
      </w:r>
    </w:p>
    <w:p w14:paraId="0A2F53E3" w14:textId="77777777" w:rsidR="002D763E" w:rsidRPr="00D60ECB" w:rsidRDefault="002D763E" w:rsidP="00F113A4">
      <w:pPr>
        <w:jc w:val="both"/>
        <w:rPr>
          <w:sz w:val="22"/>
          <w:szCs w:val="22"/>
        </w:rPr>
      </w:pPr>
      <w:r w:rsidRPr="00D60ECB">
        <w:rPr>
          <w:sz w:val="22"/>
          <w:szCs w:val="22"/>
        </w:rPr>
        <w:t xml:space="preserve">Other learned societies are more explicit than the LSW about the expectations and responsibilities of fellows. We ask fellows to ‘contribute’ which </w:t>
      </w:r>
      <w:r w:rsidR="004D300A" w:rsidRPr="00D60ECB">
        <w:rPr>
          <w:sz w:val="22"/>
          <w:szCs w:val="22"/>
        </w:rPr>
        <w:t>some</w:t>
      </w:r>
      <w:r w:rsidRPr="00D60ECB">
        <w:rPr>
          <w:sz w:val="22"/>
          <w:szCs w:val="22"/>
        </w:rPr>
        <w:t xml:space="preserve"> do. One recommendation therefore is that the LSW develop a clear statement of expectations and responsibilities which all newly elected fellows and all existing fellows should sign up to. </w:t>
      </w:r>
    </w:p>
    <w:p w14:paraId="54B1E070" w14:textId="77777777" w:rsidR="002D763E" w:rsidRPr="00D60ECB" w:rsidRDefault="002D763E" w:rsidP="00F113A4">
      <w:pPr>
        <w:jc w:val="both"/>
        <w:rPr>
          <w:sz w:val="22"/>
          <w:szCs w:val="22"/>
        </w:rPr>
      </w:pPr>
    </w:p>
    <w:p w14:paraId="46FC12A3" w14:textId="77777777" w:rsidR="002D763E" w:rsidRPr="00B60EF5" w:rsidRDefault="002D763E" w:rsidP="00F113A4">
      <w:pPr>
        <w:pStyle w:val="ListParagraph"/>
        <w:numPr>
          <w:ilvl w:val="0"/>
          <w:numId w:val="2"/>
        </w:numPr>
        <w:jc w:val="both"/>
        <w:rPr>
          <w:b/>
          <w:sz w:val="22"/>
          <w:szCs w:val="22"/>
        </w:rPr>
      </w:pPr>
      <w:r w:rsidRPr="00B60EF5">
        <w:rPr>
          <w:b/>
          <w:sz w:val="22"/>
          <w:szCs w:val="22"/>
        </w:rPr>
        <w:t>Skills and Diversity Audit</w:t>
      </w:r>
      <w:r w:rsidR="001D699A" w:rsidRPr="00B60EF5">
        <w:rPr>
          <w:b/>
          <w:sz w:val="22"/>
          <w:szCs w:val="22"/>
        </w:rPr>
        <w:t>: who are our Fellows?</w:t>
      </w:r>
    </w:p>
    <w:p w14:paraId="4F63CAE9" w14:textId="77777777" w:rsidR="000A0F63" w:rsidRPr="00D60ECB" w:rsidRDefault="002D763E" w:rsidP="00F113A4">
      <w:pPr>
        <w:jc w:val="both"/>
        <w:rPr>
          <w:sz w:val="22"/>
          <w:szCs w:val="22"/>
        </w:rPr>
      </w:pPr>
      <w:r w:rsidRPr="00D60ECB">
        <w:rPr>
          <w:sz w:val="22"/>
          <w:szCs w:val="22"/>
        </w:rPr>
        <w:t xml:space="preserve">The Steering Group have developed a Skills and Diversity Audit </w:t>
      </w:r>
      <w:r w:rsidR="000A0F63" w:rsidRPr="00D60ECB">
        <w:rPr>
          <w:sz w:val="22"/>
          <w:szCs w:val="22"/>
        </w:rPr>
        <w:t xml:space="preserve">to be circulated to all Fellows. The results of this will provide us with a data base of information about our fellows which will allow us to engage fellows in an informed and constructive way. </w:t>
      </w:r>
    </w:p>
    <w:p w14:paraId="426C225D" w14:textId="77777777" w:rsidR="000A0F63" w:rsidRPr="00D60ECB" w:rsidRDefault="000A0F63" w:rsidP="00F113A4">
      <w:pPr>
        <w:jc w:val="both"/>
        <w:rPr>
          <w:sz w:val="22"/>
          <w:szCs w:val="22"/>
        </w:rPr>
      </w:pPr>
    </w:p>
    <w:p w14:paraId="496F1BD5" w14:textId="77777777" w:rsidR="000A0F63" w:rsidRPr="00D60ECB" w:rsidRDefault="000A0F63" w:rsidP="00F113A4">
      <w:pPr>
        <w:jc w:val="both"/>
        <w:rPr>
          <w:sz w:val="22"/>
          <w:szCs w:val="22"/>
        </w:rPr>
      </w:pPr>
      <w:r w:rsidRPr="00D60ECB">
        <w:rPr>
          <w:sz w:val="22"/>
          <w:szCs w:val="22"/>
        </w:rPr>
        <w:t xml:space="preserve">This has been piloted by the members of the Steering Group and circulated to Council members for feedback. </w:t>
      </w:r>
    </w:p>
    <w:p w14:paraId="468B903F" w14:textId="77777777" w:rsidR="002D763E" w:rsidRPr="00D60ECB" w:rsidRDefault="002D763E" w:rsidP="00F113A4">
      <w:pPr>
        <w:jc w:val="both"/>
        <w:rPr>
          <w:b/>
          <w:sz w:val="22"/>
          <w:szCs w:val="22"/>
        </w:rPr>
      </w:pPr>
    </w:p>
    <w:p w14:paraId="7329A0DE" w14:textId="77777777" w:rsidR="00F113A4" w:rsidRPr="00D60ECB" w:rsidRDefault="000A0F63" w:rsidP="00F113A4">
      <w:pPr>
        <w:rPr>
          <w:sz w:val="22"/>
          <w:szCs w:val="22"/>
        </w:rPr>
      </w:pPr>
      <w:r w:rsidRPr="00D60ECB">
        <w:rPr>
          <w:sz w:val="22"/>
          <w:szCs w:val="22"/>
        </w:rPr>
        <w:t xml:space="preserve">To ‘encourage </w:t>
      </w:r>
      <w:r w:rsidR="00F113A4" w:rsidRPr="00D60ECB">
        <w:rPr>
          <w:sz w:val="22"/>
          <w:szCs w:val="22"/>
        </w:rPr>
        <w:t>a greater representation of d</w:t>
      </w:r>
      <w:r w:rsidRPr="00D60ECB">
        <w:rPr>
          <w:sz w:val="22"/>
          <w:szCs w:val="22"/>
        </w:rPr>
        <w:t>iversity within the fellowship’</w:t>
      </w:r>
      <w:r w:rsidR="00F113A4" w:rsidRPr="00D60ECB">
        <w:rPr>
          <w:sz w:val="22"/>
          <w:szCs w:val="22"/>
        </w:rPr>
        <w:t xml:space="preserve"> we need to understand better than we currently do what kinds of skills, experience, scholarship and divers</w:t>
      </w:r>
      <w:r w:rsidRPr="00D60ECB">
        <w:rPr>
          <w:sz w:val="22"/>
          <w:szCs w:val="22"/>
        </w:rPr>
        <w:t xml:space="preserve">ity characterise the fellowship now. </w:t>
      </w:r>
      <w:r w:rsidR="00F113A4" w:rsidRPr="00D60ECB">
        <w:rPr>
          <w:sz w:val="22"/>
          <w:szCs w:val="22"/>
        </w:rPr>
        <w:t xml:space="preserve"> This will help us to understand where there are gaps in our talent and resource </w:t>
      </w:r>
      <w:r w:rsidR="00F113A4" w:rsidRPr="00D60ECB">
        <w:rPr>
          <w:sz w:val="22"/>
          <w:szCs w:val="22"/>
        </w:rPr>
        <w:lastRenderedPageBreak/>
        <w:t xml:space="preserve">pool </w:t>
      </w:r>
      <w:r w:rsidR="000226B9" w:rsidRPr="00D60ECB">
        <w:rPr>
          <w:sz w:val="22"/>
          <w:szCs w:val="22"/>
        </w:rPr>
        <w:t xml:space="preserve">and in representation </w:t>
      </w:r>
      <w:r w:rsidR="00F113A4" w:rsidRPr="00D60ECB">
        <w:rPr>
          <w:sz w:val="22"/>
          <w:szCs w:val="22"/>
        </w:rPr>
        <w:t xml:space="preserve">so that we have the potential to move forward in an informed and prioritised way. </w:t>
      </w:r>
    </w:p>
    <w:p w14:paraId="1F0D58A4" w14:textId="77777777" w:rsidR="00587B93" w:rsidRPr="00D60ECB" w:rsidRDefault="00587B93" w:rsidP="00F113A4">
      <w:pPr>
        <w:rPr>
          <w:sz w:val="22"/>
          <w:szCs w:val="22"/>
        </w:rPr>
      </w:pPr>
    </w:p>
    <w:p w14:paraId="5E0E45F2" w14:textId="77777777" w:rsidR="00587B93" w:rsidRPr="00D60ECB" w:rsidRDefault="00587B93" w:rsidP="00F113A4">
      <w:pPr>
        <w:rPr>
          <w:sz w:val="22"/>
          <w:szCs w:val="22"/>
        </w:rPr>
      </w:pPr>
      <w:r w:rsidRPr="00D60ECB">
        <w:rPr>
          <w:sz w:val="22"/>
          <w:szCs w:val="22"/>
        </w:rPr>
        <w:t xml:space="preserve">But we need all fellows to actively engage with the audit if it is to provide us with the kinds of information we need to take forward with your collaboration initiatives like: the pilot schools program, the idea of a young academy, building networks of fellows with similar interests, communicating more effectively and widely with all </w:t>
      </w:r>
      <w:r w:rsidR="004D300A" w:rsidRPr="00D60ECB">
        <w:rPr>
          <w:sz w:val="22"/>
          <w:szCs w:val="22"/>
        </w:rPr>
        <w:t>Fellows</w:t>
      </w:r>
      <w:r w:rsidRPr="00D60ECB">
        <w:rPr>
          <w:sz w:val="22"/>
          <w:szCs w:val="22"/>
        </w:rPr>
        <w:t xml:space="preserve"> in town hall like meetings around issues of contemporary importance. </w:t>
      </w:r>
    </w:p>
    <w:p w14:paraId="649E41DC" w14:textId="77777777" w:rsidR="00587B93" w:rsidRPr="00D60ECB" w:rsidRDefault="00587B93" w:rsidP="00F113A4">
      <w:pPr>
        <w:rPr>
          <w:sz w:val="22"/>
          <w:szCs w:val="22"/>
        </w:rPr>
      </w:pPr>
    </w:p>
    <w:p w14:paraId="265172CF" w14:textId="77777777" w:rsidR="00587B93" w:rsidRPr="00D60ECB" w:rsidRDefault="00587B93" w:rsidP="00F113A4">
      <w:pPr>
        <w:rPr>
          <w:sz w:val="22"/>
          <w:szCs w:val="22"/>
        </w:rPr>
      </w:pPr>
      <w:r w:rsidRPr="00D60ECB">
        <w:rPr>
          <w:sz w:val="22"/>
          <w:szCs w:val="22"/>
        </w:rPr>
        <w:t xml:space="preserve">We need you to want to be part of these activities and to really contribute to what the society can do. But first we have to know who you are, what you can </w:t>
      </w:r>
      <w:r w:rsidR="001D699A" w:rsidRPr="00D60ECB">
        <w:rPr>
          <w:sz w:val="22"/>
          <w:szCs w:val="22"/>
        </w:rPr>
        <w:t xml:space="preserve">offer us, </w:t>
      </w:r>
      <w:r w:rsidRPr="00D60ECB">
        <w:rPr>
          <w:sz w:val="22"/>
          <w:szCs w:val="22"/>
        </w:rPr>
        <w:t xml:space="preserve">what we can do for you and who is missing from our fellowship at present. </w:t>
      </w:r>
      <w:r w:rsidR="001D699A" w:rsidRPr="00D60ECB">
        <w:rPr>
          <w:sz w:val="22"/>
          <w:szCs w:val="22"/>
        </w:rPr>
        <w:t xml:space="preserve">This audit will help us to understand these things. </w:t>
      </w:r>
    </w:p>
    <w:p w14:paraId="1DAE3988" w14:textId="77777777" w:rsidR="00587B93" w:rsidRPr="00D60ECB" w:rsidRDefault="00587B93" w:rsidP="00F113A4">
      <w:pPr>
        <w:rPr>
          <w:sz w:val="22"/>
          <w:szCs w:val="22"/>
        </w:rPr>
      </w:pPr>
    </w:p>
    <w:p w14:paraId="3FE1D113" w14:textId="77777777" w:rsidR="00587B93" w:rsidRPr="00D60ECB" w:rsidRDefault="00587B93" w:rsidP="00F113A4">
      <w:pPr>
        <w:rPr>
          <w:b/>
          <w:sz w:val="22"/>
          <w:szCs w:val="22"/>
        </w:rPr>
      </w:pPr>
      <w:r w:rsidRPr="00D60ECB">
        <w:rPr>
          <w:b/>
          <w:sz w:val="22"/>
          <w:szCs w:val="22"/>
        </w:rPr>
        <w:t>Recommendations</w:t>
      </w:r>
    </w:p>
    <w:p w14:paraId="551EA85B" w14:textId="77777777" w:rsidR="00587B93" w:rsidRPr="00D60ECB" w:rsidRDefault="00587B93" w:rsidP="00F113A4">
      <w:pPr>
        <w:rPr>
          <w:sz w:val="22"/>
          <w:szCs w:val="22"/>
        </w:rPr>
      </w:pPr>
      <w:r w:rsidRPr="00D60ECB">
        <w:rPr>
          <w:sz w:val="22"/>
          <w:szCs w:val="22"/>
        </w:rPr>
        <w:t>Will follow once the audit has been completed and analysed and the results published.</w:t>
      </w:r>
    </w:p>
    <w:p w14:paraId="142D9ED3" w14:textId="77777777" w:rsidR="00587B93" w:rsidRPr="00D60ECB" w:rsidRDefault="00587B93" w:rsidP="00F113A4">
      <w:pPr>
        <w:rPr>
          <w:sz w:val="22"/>
          <w:szCs w:val="22"/>
        </w:rPr>
      </w:pPr>
    </w:p>
    <w:p w14:paraId="3532D07B" w14:textId="77777777" w:rsidR="000174FA" w:rsidRPr="00D60ECB" w:rsidRDefault="000174FA" w:rsidP="001D699A">
      <w:pPr>
        <w:pStyle w:val="ListParagraph"/>
        <w:numPr>
          <w:ilvl w:val="0"/>
          <w:numId w:val="2"/>
        </w:numPr>
        <w:jc w:val="both"/>
        <w:rPr>
          <w:b/>
          <w:sz w:val="22"/>
          <w:szCs w:val="22"/>
        </w:rPr>
      </w:pPr>
      <w:r w:rsidRPr="00D60ECB">
        <w:rPr>
          <w:b/>
          <w:sz w:val="22"/>
          <w:szCs w:val="22"/>
        </w:rPr>
        <w:t>Interviews and Focus Groups</w:t>
      </w:r>
    </w:p>
    <w:p w14:paraId="7974D1A0" w14:textId="77777777" w:rsidR="00CD0431" w:rsidRPr="00D60ECB" w:rsidRDefault="00CD0431" w:rsidP="0004065B">
      <w:pPr>
        <w:jc w:val="both"/>
        <w:rPr>
          <w:sz w:val="22"/>
          <w:szCs w:val="22"/>
        </w:rPr>
      </w:pPr>
      <w:r w:rsidRPr="00D60ECB">
        <w:rPr>
          <w:sz w:val="22"/>
          <w:szCs w:val="22"/>
        </w:rPr>
        <w:t xml:space="preserve">Professor Threadgold has interviewed all Scrutiny Panel Chairs and carried out three focus groups to date in Aberystwyth, Bangor and Swansea. </w:t>
      </w:r>
    </w:p>
    <w:p w14:paraId="119AEA41" w14:textId="77777777" w:rsidR="00CD0431" w:rsidRPr="00D60ECB" w:rsidRDefault="00CD0431" w:rsidP="0004065B">
      <w:pPr>
        <w:jc w:val="both"/>
        <w:rPr>
          <w:sz w:val="22"/>
          <w:szCs w:val="22"/>
        </w:rPr>
      </w:pPr>
    </w:p>
    <w:p w14:paraId="7F196E4A" w14:textId="77777777" w:rsidR="000174FA" w:rsidRPr="00D60ECB" w:rsidRDefault="00CD0431" w:rsidP="0004065B">
      <w:pPr>
        <w:jc w:val="both"/>
        <w:rPr>
          <w:sz w:val="22"/>
          <w:szCs w:val="22"/>
        </w:rPr>
      </w:pPr>
      <w:r w:rsidRPr="00D60ECB">
        <w:rPr>
          <w:sz w:val="22"/>
          <w:szCs w:val="22"/>
        </w:rPr>
        <w:t>The results of these interviews and focus groups, along with the survey results from 2017, are feeding directly into the work of the three Diversi</w:t>
      </w:r>
      <w:r w:rsidR="001D699A" w:rsidRPr="00D60ECB">
        <w:rPr>
          <w:sz w:val="22"/>
          <w:szCs w:val="22"/>
        </w:rPr>
        <w:t>ty and Inclusion Working Groups.</w:t>
      </w:r>
    </w:p>
    <w:p w14:paraId="0DA9134F" w14:textId="77777777" w:rsidR="001D699A" w:rsidRDefault="001D699A" w:rsidP="0004065B">
      <w:pPr>
        <w:jc w:val="both"/>
        <w:rPr>
          <w:sz w:val="22"/>
          <w:szCs w:val="22"/>
        </w:rPr>
      </w:pPr>
    </w:p>
    <w:p w14:paraId="2A566C15" w14:textId="77777777" w:rsidR="001D699A" w:rsidRPr="004D300A" w:rsidRDefault="001D699A" w:rsidP="0004065B">
      <w:pPr>
        <w:jc w:val="both"/>
        <w:rPr>
          <w:rFonts w:cs="Times New Roman"/>
          <w:b/>
        </w:rPr>
      </w:pPr>
      <w:r w:rsidRPr="004D300A">
        <w:rPr>
          <w:rFonts w:cs="Times New Roman"/>
          <w:b/>
        </w:rPr>
        <w:t>The Three Working Groups</w:t>
      </w:r>
    </w:p>
    <w:p w14:paraId="507D25D0" w14:textId="77777777" w:rsidR="001D699A" w:rsidRDefault="001D699A" w:rsidP="001D699A">
      <w:pPr>
        <w:jc w:val="both"/>
        <w:rPr>
          <w:sz w:val="22"/>
          <w:szCs w:val="22"/>
        </w:rPr>
      </w:pPr>
    </w:p>
    <w:p w14:paraId="6C2081A3" w14:textId="77777777" w:rsidR="002F5AC5" w:rsidRPr="00D60ECB" w:rsidRDefault="001D699A" w:rsidP="001D699A">
      <w:pPr>
        <w:pStyle w:val="ListParagraph"/>
        <w:numPr>
          <w:ilvl w:val="0"/>
          <w:numId w:val="4"/>
        </w:numPr>
        <w:jc w:val="both"/>
        <w:rPr>
          <w:sz w:val="22"/>
          <w:szCs w:val="22"/>
        </w:rPr>
      </w:pPr>
      <w:r w:rsidRPr="00D60ECB">
        <w:rPr>
          <w:b/>
          <w:sz w:val="22"/>
          <w:szCs w:val="22"/>
        </w:rPr>
        <w:t>The Governance and Human Resources</w:t>
      </w:r>
      <w:r w:rsidR="005704A9" w:rsidRPr="00D60ECB">
        <w:rPr>
          <w:b/>
          <w:sz w:val="22"/>
          <w:szCs w:val="22"/>
        </w:rPr>
        <w:t xml:space="preserve"> Working G</w:t>
      </w:r>
      <w:r w:rsidR="00CD0431" w:rsidRPr="00D60ECB">
        <w:rPr>
          <w:b/>
          <w:sz w:val="22"/>
          <w:szCs w:val="22"/>
        </w:rPr>
        <w:t>roup</w:t>
      </w:r>
      <w:r w:rsidR="00CD0431" w:rsidRPr="00D60ECB">
        <w:rPr>
          <w:sz w:val="22"/>
          <w:szCs w:val="22"/>
        </w:rPr>
        <w:t xml:space="preserve"> </w:t>
      </w:r>
    </w:p>
    <w:p w14:paraId="361A4BB1" w14:textId="77777777" w:rsidR="002F5AC5" w:rsidRPr="00D60ECB" w:rsidRDefault="002F5AC5" w:rsidP="0004065B">
      <w:pPr>
        <w:jc w:val="both"/>
        <w:rPr>
          <w:sz w:val="22"/>
          <w:szCs w:val="22"/>
        </w:rPr>
      </w:pPr>
    </w:p>
    <w:p w14:paraId="29D69A59" w14:textId="77777777" w:rsidR="00CB4DE3" w:rsidRPr="00D60ECB" w:rsidRDefault="002F5AC5" w:rsidP="00CB4DE3">
      <w:pPr>
        <w:pStyle w:val="ListParagraph"/>
        <w:numPr>
          <w:ilvl w:val="0"/>
          <w:numId w:val="5"/>
        </w:numPr>
        <w:jc w:val="both"/>
        <w:rPr>
          <w:b/>
          <w:sz w:val="22"/>
          <w:szCs w:val="22"/>
        </w:rPr>
      </w:pPr>
      <w:r w:rsidRPr="00D60ECB">
        <w:rPr>
          <w:b/>
          <w:sz w:val="22"/>
          <w:szCs w:val="22"/>
        </w:rPr>
        <w:t>H</w:t>
      </w:r>
      <w:r w:rsidR="00CB4DE3" w:rsidRPr="00D60ECB">
        <w:rPr>
          <w:b/>
          <w:sz w:val="22"/>
          <w:szCs w:val="22"/>
        </w:rPr>
        <w:t xml:space="preserve">uman </w:t>
      </w:r>
      <w:r w:rsidRPr="00D60ECB">
        <w:rPr>
          <w:b/>
          <w:sz w:val="22"/>
          <w:szCs w:val="22"/>
        </w:rPr>
        <w:t>R</w:t>
      </w:r>
      <w:r w:rsidR="00CB4DE3" w:rsidRPr="00D60ECB">
        <w:rPr>
          <w:b/>
          <w:sz w:val="22"/>
          <w:szCs w:val="22"/>
        </w:rPr>
        <w:t>esources</w:t>
      </w:r>
    </w:p>
    <w:p w14:paraId="28EC0207" w14:textId="77777777" w:rsidR="005704A9" w:rsidRPr="00D60ECB" w:rsidRDefault="002C6299" w:rsidP="0004065B">
      <w:pPr>
        <w:jc w:val="both"/>
        <w:rPr>
          <w:sz w:val="22"/>
          <w:szCs w:val="22"/>
        </w:rPr>
      </w:pPr>
      <w:r>
        <w:rPr>
          <w:sz w:val="22"/>
          <w:szCs w:val="22"/>
        </w:rPr>
        <w:t xml:space="preserve">Responsible for </w:t>
      </w:r>
      <w:r w:rsidR="00CD0431" w:rsidRPr="00D60ECB">
        <w:rPr>
          <w:sz w:val="22"/>
          <w:szCs w:val="22"/>
        </w:rPr>
        <w:t xml:space="preserve">reviewing all position descriptions and current </w:t>
      </w:r>
      <w:r w:rsidR="005704A9" w:rsidRPr="00D60ECB">
        <w:rPr>
          <w:sz w:val="22"/>
          <w:szCs w:val="22"/>
        </w:rPr>
        <w:t xml:space="preserve">roles </w:t>
      </w:r>
      <w:r w:rsidR="00CD0431" w:rsidRPr="00D60ECB">
        <w:rPr>
          <w:sz w:val="22"/>
          <w:szCs w:val="22"/>
        </w:rPr>
        <w:t xml:space="preserve">to ensure clarity, </w:t>
      </w:r>
      <w:r w:rsidR="005704A9" w:rsidRPr="00D60ECB">
        <w:rPr>
          <w:sz w:val="22"/>
          <w:szCs w:val="22"/>
        </w:rPr>
        <w:t xml:space="preserve">consistency, </w:t>
      </w:r>
      <w:r w:rsidR="00CD0431" w:rsidRPr="00D60ECB">
        <w:rPr>
          <w:sz w:val="22"/>
          <w:szCs w:val="22"/>
        </w:rPr>
        <w:t>transparency</w:t>
      </w:r>
      <w:r w:rsidR="005704A9" w:rsidRPr="00D60ECB">
        <w:rPr>
          <w:sz w:val="22"/>
          <w:szCs w:val="22"/>
        </w:rPr>
        <w:t xml:space="preserve"> and inclusiveness and to resolve any inequities or uncertainties in the current arrangements. </w:t>
      </w:r>
    </w:p>
    <w:p w14:paraId="01169B24" w14:textId="77777777" w:rsidR="00D60ECB" w:rsidRPr="00D60ECB" w:rsidRDefault="00D60ECB" w:rsidP="0004065B">
      <w:pPr>
        <w:jc w:val="both"/>
        <w:rPr>
          <w:sz w:val="22"/>
          <w:szCs w:val="22"/>
        </w:rPr>
      </w:pPr>
    </w:p>
    <w:p w14:paraId="5B4A6A53" w14:textId="77777777" w:rsidR="001D699A" w:rsidRPr="00D60ECB" w:rsidRDefault="005704A9" w:rsidP="0004065B">
      <w:pPr>
        <w:jc w:val="both"/>
        <w:rPr>
          <w:sz w:val="22"/>
          <w:szCs w:val="22"/>
        </w:rPr>
      </w:pPr>
      <w:r w:rsidRPr="00D60ECB">
        <w:rPr>
          <w:sz w:val="22"/>
          <w:szCs w:val="22"/>
        </w:rPr>
        <w:t>This work aims to ensure transparency about the w</w:t>
      </w:r>
      <w:r w:rsidR="001D699A" w:rsidRPr="00D60ECB">
        <w:rPr>
          <w:sz w:val="22"/>
          <w:szCs w:val="22"/>
        </w:rPr>
        <w:t xml:space="preserve">ays in which decisions are made. </w:t>
      </w:r>
    </w:p>
    <w:p w14:paraId="50DDDF79" w14:textId="77777777" w:rsidR="001D699A" w:rsidRPr="00D60ECB" w:rsidRDefault="001D699A" w:rsidP="0004065B">
      <w:pPr>
        <w:jc w:val="both"/>
        <w:rPr>
          <w:sz w:val="22"/>
          <w:szCs w:val="22"/>
        </w:rPr>
      </w:pPr>
    </w:p>
    <w:p w14:paraId="6AD30AC8" w14:textId="77777777" w:rsidR="001D699A" w:rsidRPr="00D60ECB" w:rsidRDefault="001D699A" w:rsidP="0004065B">
      <w:pPr>
        <w:jc w:val="both"/>
        <w:rPr>
          <w:sz w:val="22"/>
          <w:szCs w:val="22"/>
        </w:rPr>
      </w:pPr>
      <w:r w:rsidRPr="00D60ECB">
        <w:rPr>
          <w:sz w:val="22"/>
          <w:szCs w:val="22"/>
        </w:rPr>
        <w:t>Other areas under review include:</w:t>
      </w:r>
    </w:p>
    <w:p w14:paraId="3D519517" w14:textId="77777777" w:rsidR="001D699A" w:rsidRPr="00D60ECB" w:rsidRDefault="001D699A" w:rsidP="0004065B">
      <w:pPr>
        <w:jc w:val="both"/>
        <w:rPr>
          <w:sz w:val="22"/>
          <w:szCs w:val="22"/>
        </w:rPr>
      </w:pPr>
    </w:p>
    <w:p w14:paraId="7DD165B3" w14:textId="77777777" w:rsidR="005704A9" w:rsidRPr="00D60ECB" w:rsidRDefault="005704A9" w:rsidP="0004065B">
      <w:pPr>
        <w:jc w:val="both"/>
        <w:rPr>
          <w:sz w:val="22"/>
          <w:szCs w:val="22"/>
        </w:rPr>
      </w:pPr>
      <w:r w:rsidRPr="00D60ECB">
        <w:rPr>
          <w:sz w:val="22"/>
          <w:szCs w:val="22"/>
        </w:rPr>
        <w:t>Staff Development, appraisal and line management</w:t>
      </w:r>
      <w:r w:rsidR="001D699A" w:rsidRPr="00D60ECB">
        <w:rPr>
          <w:sz w:val="22"/>
          <w:szCs w:val="22"/>
        </w:rPr>
        <w:t xml:space="preserve"> processes</w:t>
      </w:r>
      <w:r w:rsidRPr="00D60ECB">
        <w:rPr>
          <w:sz w:val="22"/>
          <w:szCs w:val="22"/>
        </w:rPr>
        <w:t>.</w:t>
      </w:r>
    </w:p>
    <w:p w14:paraId="653775C4" w14:textId="77777777" w:rsidR="005704A9" w:rsidRPr="00D60ECB" w:rsidRDefault="001D699A" w:rsidP="0004065B">
      <w:pPr>
        <w:jc w:val="both"/>
        <w:rPr>
          <w:sz w:val="22"/>
          <w:szCs w:val="22"/>
        </w:rPr>
      </w:pPr>
      <w:r w:rsidRPr="00D60ECB">
        <w:rPr>
          <w:sz w:val="22"/>
          <w:szCs w:val="22"/>
        </w:rPr>
        <w:t xml:space="preserve">Communication </w:t>
      </w:r>
      <w:r w:rsidR="005704A9" w:rsidRPr="00D60ECB">
        <w:rPr>
          <w:sz w:val="22"/>
          <w:szCs w:val="22"/>
        </w:rPr>
        <w:t>flows within the organisation.</w:t>
      </w:r>
    </w:p>
    <w:p w14:paraId="1BADD638" w14:textId="77777777" w:rsidR="005704A9" w:rsidRPr="00D60ECB" w:rsidRDefault="001D699A" w:rsidP="0004065B">
      <w:pPr>
        <w:jc w:val="both"/>
        <w:rPr>
          <w:sz w:val="22"/>
          <w:szCs w:val="22"/>
        </w:rPr>
      </w:pPr>
      <w:r w:rsidRPr="00D60ECB">
        <w:rPr>
          <w:sz w:val="22"/>
          <w:szCs w:val="22"/>
        </w:rPr>
        <w:t>H</w:t>
      </w:r>
      <w:r w:rsidR="005704A9" w:rsidRPr="00D60ECB">
        <w:rPr>
          <w:sz w:val="22"/>
          <w:szCs w:val="22"/>
        </w:rPr>
        <w:t>arnessing of institutional memory so that key decisions are not lost or forgotten</w:t>
      </w:r>
      <w:r w:rsidRPr="00D60ECB">
        <w:rPr>
          <w:sz w:val="22"/>
          <w:szCs w:val="22"/>
        </w:rPr>
        <w:t xml:space="preserve"> as key staff move on</w:t>
      </w:r>
      <w:r w:rsidR="005704A9" w:rsidRPr="00D60ECB">
        <w:rPr>
          <w:sz w:val="22"/>
          <w:szCs w:val="22"/>
        </w:rPr>
        <w:t xml:space="preserve">. </w:t>
      </w:r>
    </w:p>
    <w:p w14:paraId="76FFD90A" w14:textId="77777777" w:rsidR="001D699A" w:rsidRPr="00D60ECB" w:rsidRDefault="001D699A" w:rsidP="0004065B">
      <w:pPr>
        <w:jc w:val="both"/>
        <w:rPr>
          <w:sz w:val="22"/>
          <w:szCs w:val="22"/>
        </w:rPr>
      </w:pPr>
      <w:r w:rsidRPr="00D60ECB">
        <w:rPr>
          <w:sz w:val="22"/>
          <w:szCs w:val="22"/>
        </w:rPr>
        <w:t xml:space="preserve"> </w:t>
      </w:r>
    </w:p>
    <w:p w14:paraId="50364566" w14:textId="77777777" w:rsidR="005704A9" w:rsidRPr="00D60ECB" w:rsidRDefault="001D699A" w:rsidP="0004065B">
      <w:pPr>
        <w:jc w:val="both"/>
        <w:rPr>
          <w:b/>
          <w:sz w:val="22"/>
          <w:szCs w:val="22"/>
        </w:rPr>
      </w:pPr>
      <w:r w:rsidRPr="00D60ECB">
        <w:rPr>
          <w:b/>
          <w:sz w:val="22"/>
          <w:szCs w:val="22"/>
        </w:rPr>
        <w:t xml:space="preserve">Recommendations: </w:t>
      </w:r>
    </w:p>
    <w:p w14:paraId="4D114221" w14:textId="77777777" w:rsidR="002F5AC5" w:rsidRPr="00D60ECB" w:rsidRDefault="005704A9" w:rsidP="0004065B">
      <w:pPr>
        <w:jc w:val="both"/>
        <w:rPr>
          <w:sz w:val="22"/>
          <w:szCs w:val="22"/>
        </w:rPr>
      </w:pPr>
      <w:r w:rsidRPr="00D60ECB">
        <w:rPr>
          <w:sz w:val="22"/>
          <w:szCs w:val="22"/>
        </w:rPr>
        <w:t>Recommendations will follow on all of these issues. They will need to be supported by the</w:t>
      </w:r>
      <w:r w:rsidR="00D60ECB" w:rsidRPr="00D60ECB">
        <w:rPr>
          <w:sz w:val="22"/>
          <w:szCs w:val="22"/>
        </w:rPr>
        <w:t xml:space="preserve"> Executive</w:t>
      </w:r>
      <w:r w:rsidR="002F5AC5" w:rsidRPr="00D60ECB">
        <w:rPr>
          <w:sz w:val="22"/>
          <w:szCs w:val="22"/>
        </w:rPr>
        <w:t xml:space="preserve">, and approved </w:t>
      </w:r>
      <w:r w:rsidR="001D699A" w:rsidRPr="00D60ECB">
        <w:rPr>
          <w:sz w:val="22"/>
          <w:szCs w:val="22"/>
        </w:rPr>
        <w:t xml:space="preserve">by the appropriate committees. </w:t>
      </w:r>
    </w:p>
    <w:p w14:paraId="2A22D14B" w14:textId="77777777" w:rsidR="00D60ECB" w:rsidRPr="00D60ECB" w:rsidRDefault="00D60ECB" w:rsidP="0004065B">
      <w:pPr>
        <w:jc w:val="both"/>
        <w:rPr>
          <w:sz w:val="22"/>
          <w:szCs w:val="22"/>
        </w:rPr>
      </w:pPr>
    </w:p>
    <w:p w14:paraId="14C3F3E7" w14:textId="77777777" w:rsidR="000174FA" w:rsidRPr="00D60ECB" w:rsidRDefault="00CB4DE3" w:rsidP="0004065B">
      <w:pPr>
        <w:jc w:val="both"/>
        <w:rPr>
          <w:sz w:val="22"/>
          <w:szCs w:val="22"/>
        </w:rPr>
      </w:pPr>
      <w:r w:rsidRPr="00D60ECB">
        <w:rPr>
          <w:sz w:val="22"/>
          <w:szCs w:val="22"/>
        </w:rPr>
        <w:t xml:space="preserve">One that is already clear is that </w:t>
      </w:r>
      <w:r w:rsidR="002F5AC5" w:rsidRPr="00D60ECB">
        <w:rPr>
          <w:sz w:val="22"/>
          <w:szCs w:val="22"/>
        </w:rPr>
        <w:t xml:space="preserve">the HR function needs to be developed by the Finance Committee, whose Terms of Reference include Human Resources. </w:t>
      </w:r>
    </w:p>
    <w:p w14:paraId="3C70AD99" w14:textId="77777777" w:rsidR="002F5AC5" w:rsidRPr="00D60ECB" w:rsidRDefault="002F5AC5" w:rsidP="0004065B">
      <w:pPr>
        <w:jc w:val="both"/>
        <w:rPr>
          <w:sz w:val="22"/>
          <w:szCs w:val="22"/>
        </w:rPr>
      </w:pPr>
    </w:p>
    <w:p w14:paraId="49C0A7C4" w14:textId="77777777" w:rsidR="00CB4DE3" w:rsidRPr="00D60ECB" w:rsidRDefault="002F5AC5" w:rsidP="00CB4DE3">
      <w:pPr>
        <w:pStyle w:val="ListParagraph"/>
        <w:numPr>
          <w:ilvl w:val="0"/>
          <w:numId w:val="5"/>
        </w:numPr>
        <w:jc w:val="both"/>
        <w:rPr>
          <w:sz w:val="22"/>
          <w:szCs w:val="22"/>
        </w:rPr>
      </w:pPr>
      <w:r w:rsidRPr="00D60ECB">
        <w:rPr>
          <w:b/>
          <w:sz w:val="22"/>
          <w:szCs w:val="22"/>
        </w:rPr>
        <w:t xml:space="preserve">Governance: </w:t>
      </w:r>
    </w:p>
    <w:p w14:paraId="7EF0D43B" w14:textId="77777777" w:rsidR="002F5AC5" w:rsidRPr="00D60ECB" w:rsidRDefault="002C6299" w:rsidP="00CB4DE3">
      <w:pPr>
        <w:jc w:val="both"/>
        <w:rPr>
          <w:sz w:val="22"/>
          <w:szCs w:val="22"/>
        </w:rPr>
      </w:pPr>
      <w:r>
        <w:rPr>
          <w:sz w:val="22"/>
          <w:szCs w:val="22"/>
        </w:rPr>
        <w:t>Responsible for</w:t>
      </w:r>
      <w:r w:rsidR="002F5AC5" w:rsidRPr="00D60ECB">
        <w:rPr>
          <w:sz w:val="22"/>
          <w:szCs w:val="22"/>
        </w:rPr>
        <w:t xml:space="preserve"> reviewing committee structure and membership across the organisation. We ha</w:t>
      </w:r>
      <w:r w:rsidR="00CB4DE3" w:rsidRPr="00D60ECB">
        <w:rPr>
          <w:sz w:val="22"/>
          <w:szCs w:val="22"/>
        </w:rPr>
        <w:t xml:space="preserve">ve nothing like gender balance on </w:t>
      </w:r>
      <w:r w:rsidR="002F5AC5" w:rsidRPr="00D60ECB">
        <w:rPr>
          <w:sz w:val="22"/>
          <w:szCs w:val="22"/>
        </w:rPr>
        <w:t xml:space="preserve">key committees at present and we must find ways of improving this.  </w:t>
      </w:r>
    </w:p>
    <w:p w14:paraId="780AC6F4" w14:textId="77777777" w:rsidR="002F5AC5" w:rsidRPr="00D60ECB" w:rsidRDefault="002F5AC5" w:rsidP="002F5AC5">
      <w:pPr>
        <w:jc w:val="both"/>
        <w:rPr>
          <w:b/>
          <w:sz w:val="22"/>
          <w:szCs w:val="22"/>
        </w:rPr>
      </w:pPr>
    </w:p>
    <w:p w14:paraId="507F71A8" w14:textId="77777777" w:rsidR="002F5AC5" w:rsidRPr="00D60ECB" w:rsidRDefault="002F5AC5" w:rsidP="002F5AC5">
      <w:pPr>
        <w:jc w:val="both"/>
        <w:rPr>
          <w:sz w:val="22"/>
          <w:szCs w:val="22"/>
        </w:rPr>
      </w:pPr>
      <w:r w:rsidRPr="00D60ECB">
        <w:rPr>
          <w:b/>
          <w:sz w:val="22"/>
          <w:szCs w:val="22"/>
        </w:rPr>
        <w:t>Appointment of Scrutiny Panel Chairs and Members and Operation of Panels</w:t>
      </w:r>
      <w:r w:rsidRPr="00D60ECB">
        <w:rPr>
          <w:sz w:val="22"/>
          <w:szCs w:val="22"/>
        </w:rPr>
        <w:t xml:space="preserve">: </w:t>
      </w:r>
    </w:p>
    <w:p w14:paraId="44380CFA" w14:textId="77777777" w:rsidR="002F5AC5" w:rsidRPr="00D60ECB" w:rsidRDefault="002F5AC5" w:rsidP="002F5AC5">
      <w:pPr>
        <w:jc w:val="both"/>
        <w:rPr>
          <w:sz w:val="22"/>
          <w:szCs w:val="22"/>
        </w:rPr>
      </w:pPr>
      <w:r w:rsidRPr="00D60ECB">
        <w:rPr>
          <w:sz w:val="22"/>
          <w:szCs w:val="22"/>
        </w:rPr>
        <w:t xml:space="preserve">The General Secretary, Professor Alan Shore, has drafted, with input from the review, a set of guidelines for Scrutiny Panel Chairs, now being redrafted after initial feedback, to ensure consistency and transparency in the way panel chairs and members of panels are appointed and in the ways in which panels then operate. Once approved informally these will be available as draft guidelines for the 2018 nomination and election process. </w:t>
      </w:r>
      <w:r w:rsidR="00CB4DE3" w:rsidRPr="00D60ECB">
        <w:rPr>
          <w:sz w:val="22"/>
          <w:szCs w:val="22"/>
        </w:rPr>
        <w:t xml:space="preserve">They will need to be approved by the Governance, Nominations and Elections Committee in </w:t>
      </w:r>
      <w:r w:rsidR="00D60ECB" w:rsidRPr="00D60ECB">
        <w:rPr>
          <w:sz w:val="22"/>
          <w:szCs w:val="22"/>
        </w:rPr>
        <w:t>June</w:t>
      </w:r>
      <w:r w:rsidR="00CB4DE3" w:rsidRPr="00D60ECB">
        <w:rPr>
          <w:sz w:val="22"/>
          <w:szCs w:val="22"/>
        </w:rPr>
        <w:t xml:space="preserve">. </w:t>
      </w:r>
    </w:p>
    <w:p w14:paraId="3556AF95" w14:textId="77777777" w:rsidR="002F5AC5" w:rsidRPr="00D60ECB" w:rsidRDefault="002F5AC5" w:rsidP="002F5AC5">
      <w:pPr>
        <w:jc w:val="both"/>
        <w:rPr>
          <w:sz w:val="22"/>
          <w:szCs w:val="22"/>
        </w:rPr>
      </w:pPr>
    </w:p>
    <w:p w14:paraId="599ABC05" w14:textId="77777777" w:rsidR="002F5AC5" w:rsidRPr="00D60ECB" w:rsidRDefault="002F5AC5" w:rsidP="00CB4DE3">
      <w:pPr>
        <w:pStyle w:val="ListParagraph"/>
        <w:numPr>
          <w:ilvl w:val="0"/>
          <w:numId w:val="4"/>
        </w:numPr>
        <w:jc w:val="both"/>
        <w:rPr>
          <w:b/>
          <w:sz w:val="22"/>
          <w:szCs w:val="22"/>
        </w:rPr>
      </w:pPr>
      <w:r w:rsidRPr="00D60ECB">
        <w:rPr>
          <w:b/>
          <w:sz w:val="22"/>
          <w:szCs w:val="22"/>
        </w:rPr>
        <w:t>The Nominations and elections Working Group</w:t>
      </w:r>
    </w:p>
    <w:p w14:paraId="202C044E" w14:textId="77777777" w:rsidR="002F5AC5" w:rsidRPr="00D60ECB" w:rsidRDefault="002F5AC5" w:rsidP="002F5AC5">
      <w:pPr>
        <w:jc w:val="both"/>
        <w:rPr>
          <w:b/>
          <w:sz w:val="22"/>
          <w:szCs w:val="22"/>
        </w:rPr>
      </w:pPr>
    </w:p>
    <w:p w14:paraId="53ADDACF" w14:textId="77777777" w:rsidR="006C5257" w:rsidRPr="00D60ECB" w:rsidRDefault="002F5AC5" w:rsidP="002F5AC5">
      <w:pPr>
        <w:jc w:val="both"/>
        <w:rPr>
          <w:sz w:val="22"/>
          <w:szCs w:val="22"/>
        </w:rPr>
      </w:pPr>
      <w:r w:rsidRPr="00D60ECB">
        <w:rPr>
          <w:sz w:val="22"/>
          <w:szCs w:val="22"/>
        </w:rPr>
        <w:t>This group, info</w:t>
      </w:r>
      <w:r w:rsidR="00673133" w:rsidRPr="00D60ECB">
        <w:rPr>
          <w:sz w:val="22"/>
          <w:szCs w:val="22"/>
        </w:rPr>
        <w:t xml:space="preserve">rmed by Professor Threadgold’s interviews with Scrutiny Panel Chairs, has been </w:t>
      </w:r>
      <w:r w:rsidRPr="00D60ECB">
        <w:rPr>
          <w:sz w:val="22"/>
          <w:szCs w:val="22"/>
        </w:rPr>
        <w:t xml:space="preserve">re-examining the criteria for the nomination and appointment of fellows </w:t>
      </w:r>
      <w:r w:rsidR="00673133" w:rsidRPr="00D60ECB">
        <w:rPr>
          <w:sz w:val="22"/>
          <w:szCs w:val="22"/>
        </w:rPr>
        <w:t xml:space="preserve">to ensure </w:t>
      </w:r>
      <w:r w:rsidRPr="00D60ECB">
        <w:rPr>
          <w:sz w:val="22"/>
          <w:szCs w:val="22"/>
        </w:rPr>
        <w:t xml:space="preserve">that these are not </w:t>
      </w:r>
      <w:r w:rsidR="00673133" w:rsidRPr="00D60ECB">
        <w:rPr>
          <w:sz w:val="22"/>
          <w:szCs w:val="22"/>
        </w:rPr>
        <w:t xml:space="preserve">unconsciously </w:t>
      </w:r>
      <w:r w:rsidRPr="00D60ECB">
        <w:rPr>
          <w:sz w:val="22"/>
          <w:szCs w:val="22"/>
        </w:rPr>
        <w:t>excluding valuable but different</w:t>
      </w:r>
      <w:r w:rsidR="00673133" w:rsidRPr="00D60ECB">
        <w:rPr>
          <w:sz w:val="22"/>
          <w:szCs w:val="22"/>
        </w:rPr>
        <w:t xml:space="preserve"> forms of learning,</w:t>
      </w:r>
      <w:r w:rsidRPr="00D60ECB">
        <w:rPr>
          <w:sz w:val="22"/>
          <w:szCs w:val="22"/>
        </w:rPr>
        <w:t xml:space="preserve"> scholarship, </w:t>
      </w:r>
      <w:r w:rsidR="00673133" w:rsidRPr="00D60ECB">
        <w:rPr>
          <w:sz w:val="22"/>
          <w:szCs w:val="22"/>
        </w:rPr>
        <w:t>and prof</w:t>
      </w:r>
      <w:r w:rsidR="006C5257" w:rsidRPr="00D60ECB">
        <w:rPr>
          <w:sz w:val="22"/>
          <w:szCs w:val="22"/>
        </w:rPr>
        <w:t xml:space="preserve">essional activity. </w:t>
      </w:r>
    </w:p>
    <w:p w14:paraId="4FB01310" w14:textId="77777777" w:rsidR="006C5257" w:rsidRPr="00D60ECB" w:rsidRDefault="006C5257" w:rsidP="002F5AC5">
      <w:pPr>
        <w:jc w:val="both"/>
        <w:rPr>
          <w:sz w:val="22"/>
          <w:szCs w:val="22"/>
        </w:rPr>
      </w:pPr>
    </w:p>
    <w:p w14:paraId="30D81AD0" w14:textId="77777777" w:rsidR="006C5257" w:rsidRPr="00D60ECB" w:rsidRDefault="006C5257" w:rsidP="006C5257">
      <w:pPr>
        <w:jc w:val="both"/>
        <w:rPr>
          <w:sz w:val="22"/>
          <w:szCs w:val="22"/>
        </w:rPr>
      </w:pPr>
      <w:r w:rsidRPr="00D60ECB">
        <w:rPr>
          <w:b/>
          <w:sz w:val="22"/>
          <w:szCs w:val="22"/>
        </w:rPr>
        <w:t>Recommendations (all to be approved by Steering Group and Council</w:t>
      </w:r>
      <w:r w:rsidR="00D60ECB" w:rsidRPr="00D60ECB">
        <w:rPr>
          <w:b/>
          <w:sz w:val="22"/>
          <w:szCs w:val="22"/>
        </w:rPr>
        <w:t>)</w:t>
      </w:r>
      <w:r w:rsidRPr="00D60ECB">
        <w:rPr>
          <w:b/>
          <w:sz w:val="22"/>
          <w:szCs w:val="22"/>
        </w:rPr>
        <w:t>:</w:t>
      </w:r>
      <w:r w:rsidRPr="00D60ECB">
        <w:rPr>
          <w:sz w:val="22"/>
          <w:szCs w:val="22"/>
        </w:rPr>
        <w:t xml:space="preserve"> </w:t>
      </w:r>
    </w:p>
    <w:p w14:paraId="6D897AC5" w14:textId="77777777" w:rsidR="006C5257" w:rsidRPr="00D60ECB" w:rsidRDefault="006C5257" w:rsidP="002F5AC5">
      <w:pPr>
        <w:jc w:val="both"/>
        <w:rPr>
          <w:sz w:val="22"/>
          <w:szCs w:val="22"/>
        </w:rPr>
      </w:pPr>
    </w:p>
    <w:p w14:paraId="4E37D645" w14:textId="77777777" w:rsidR="00673133" w:rsidRPr="00D60ECB" w:rsidRDefault="00673133" w:rsidP="002F5AC5">
      <w:pPr>
        <w:jc w:val="both"/>
        <w:rPr>
          <w:sz w:val="22"/>
          <w:szCs w:val="22"/>
        </w:rPr>
      </w:pPr>
      <w:r w:rsidRPr="00D60ECB">
        <w:rPr>
          <w:sz w:val="22"/>
          <w:szCs w:val="22"/>
        </w:rPr>
        <w:t xml:space="preserve">Making </w:t>
      </w:r>
      <w:r w:rsidR="00141A98">
        <w:rPr>
          <w:sz w:val="22"/>
          <w:szCs w:val="22"/>
        </w:rPr>
        <w:t xml:space="preserve">the </w:t>
      </w:r>
      <w:r w:rsidRPr="00D60ECB">
        <w:rPr>
          <w:sz w:val="22"/>
          <w:szCs w:val="22"/>
        </w:rPr>
        <w:t>criteria for election much more explicit and much more diverse.</w:t>
      </w:r>
    </w:p>
    <w:p w14:paraId="4F23F4E6" w14:textId="77777777" w:rsidR="006C5257" w:rsidRPr="00D60ECB" w:rsidRDefault="006C5257" w:rsidP="006C5257">
      <w:pPr>
        <w:spacing w:after="200"/>
        <w:rPr>
          <w:rFonts w:cstheme="minorHAnsi"/>
          <w:sz w:val="22"/>
          <w:szCs w:val="22"/>
        </w:rPr>
      </w:pPr>
      <w:r w:rsidRPr="00D60ECB">
        <w:rPr>
          <w:rFonts w:cstheme="minorHAnsi"/>
          <w:sz w:val="22"/>
          <w:szCs w:val="22"/>
        </w:rPr>
        <w:t>The criteria of excellence to include explicitly contributions to Teaching and Scholarship, to Research and Research Impact, knowledge transfer activities, and to Engagement both within and beyond the HEI, including administrative and managerial support for all academic activities and recognising excellence wherever it occurs in the professions, the arts, industry, commerce or public service.</w:t>
      </w:r>
    </w:p>
    <w:p w14:paraId="3177019C" w14:textId="77777777" w:rsidR="007700B8" w:rsidRPr="00D60ECB" w:rsidRDefault="007700B8" w:rsidP="002F5AC5">
      <w:pPr>
        <w:jc w:val="both"/>
        <w:rPr>
          <w:sz w:val="22"/>
          <w:szCs w:val="22"/>
        </w:rPr>
      </w:pPr>
      <w:r w:rsidRPr="00D60ECB">
        <w:rPr>
          <w:sz w:val="22"/>
          <w:szCs w:val="22"/>
        </w:rPr>
        <w:t xml:space="preserve">Nominations required to address the criteria and the CV. </w:t>
      </w:r>
    </w:p>
    <w:p w14:paraId="3D858049" w14:textId="77777777" w:rsidR="00673133" w:rsidRPr="00D60ECB" w:rsidRDefault="00673133" w:rsidP="002F5AC5">
      <w:pPr>
        <w:jc w:val="both"/>
        <w:rPr>
          <w:sz w:val="22"/>
          <w:szCs w:val="22"/>
        </w:rPr>
      </w:pPr>
      <w:r w:rsidRPr="00D60ECB">
        <w:rPr>
          <w:sz w:val="22"/>
          <w:szCs w:val="22"/>
        </w:rPr>
        <w:t xml:space="preserve">Requiring a summary CV provided by the nominee and written to a template designed to give Scrutiny Panels and Panel Chairs the information they need to make often difficult decisions. </w:t>
      </w:r>
    </w:p>
    <w:p w14:paraId="4597365A" w14:textId="77777777" w:rsidR="00673133" w:rsidRPr="00D60ECB" w:rsidRDefault="00673133" w:rsidP="002F5AC5">
      <w:pPr>
        <w:jc w:val="both"/>
        <w:rPr>
          <w:sz w:val="22"/>
          <w:szCs w:val="22"/>
        </w:rPr>
      </w:pPr>
      <w:r w:rsidRPr="00D60ECB">
        <w:rPr>
          <w:sz w:val="22"/>
          <w:szCs w:val="22"/>
        </w:rPr>
        <w:t xml:space="preserve">Requiring well evidenced and independent referees’ and assessors’ reports, which address the criteria. </w:t>
      </w:r>
    </w:p>
    <w:p w14:paraId="550CFF9F" w14:textId="77777777" w:rsidR="00673133" w:rsidRPr="00D60ECB" w:rsidRDefault="00673133" w:rsidP="002F5AC5">
      <w:pPr>
        <w:jc w:val="both"/>
        <w:rPr>
          <w:sz w:val="22"/>
          <w:szCs w:val="22"/>
        </w:rPr>
      </w:pPr>
      <w:r w:rsidRPr="00D60ECB">
        <w:rPr>
          <w:sz w:val="22"/>
          <w:szCs w:val="22"/>
        </w:rPr>
        <w:t xml:space="preserve">Accepting that not all careers look identical and that </w:t>
      </w:r>
      <w:r w:rsidR="00853777" w:rsidRPr="00D60ECB">
        <w:rPr>
          <w:sz w:val="22"/>
          <w:szCs w:val="22"/>
        </w:rPr>
        <w:t xml:space="preserve">allowing for that </w:t>
      </w:r>
      <w:r w:rsidRPr="00D60ECB">
        <w:rPr>
          <w:sz w:val="22"/>
          <w:szCs w:val="22"/>
        </w:rPr>
        <w:t>difference does not deny excellence.</w:t>
      </w:r>
    </w:p>
    <w:p w14:paraId="6EB76A4C" w14:textId="77777777" w:rsidR="00673133" w:rsidRPr="00D60ECB" w:rsidRDefault="00673133" w:rsidP="002F5AC5">
      <w:pPr>
        <w:jc w:val="both"/>
        <w:rPr>
          <w:sz w:val="22"/>
          <w:szCs w:val="22"/>
        </w:rPr>
      </w:pPr>
      <w:r w:rsidRPr="00D60ECB">
        <w:rPr>
          <w:sz w:val="22"/>
          <w:szCs w:val="22"/>
        </w:rPr>
        <w:t xml:space="preserve">Accepting that being ‘learned’ is possible in early and </w:t>
      </w:r>
      <w:r w:rsidR="00141A98" w:rsidRPr="00D60ECB">
        <w:rPr>
          <w:sz w:val="22"/>
          <w:szCs w:val="22"/>
        </w:rPr>
        <w:t>mid-career</w:t>
      </w:r>
      <w:r w:rsidRPr="00D60ECB">
        <w:rPr>
          <w:sz w:val="22"/>
          <w:szCs w:val="22"/>
        </w:rPr>
        <w:t xml:space="preserve"> and not just at the end of a career. </w:t>
      </w:r>
    </w:p>
    <w:p w14:paraId="0D75E943" w14:textId="77777777" w:rsidR="00853777" w:rsidRPr="00D60ECB" w:rsidRDefault="00853777" w:rsidP="002F5AC5">
      <w:pPr>
        <w:jc w:val="both"/>
        <w:rPr>
          <w:b/>
          <w:sz w:val="22"/>
          <w:szCs w:val="22"/>
        </w:rPr>
      </w:pPr>
    </w:p>
    <w:p w14:paraId="7F82685B" w14:textId="77777777" w:rsidR="00CB4DE3" w:rsidRPr="00D60ECB" w:rsidRDefault="007700B8" w:rsidP="002F5AC5">
      <w:pPr>
        <w:jc w:val="both"/>
        <w:rPr>
          <w:sz w:val="22"/>
          <w:szCs w:val="22"/>
        </w:rPr>
      </w:pPr>
      <w:r w:rsidRPr="00D60ECB">
        <w:rPr>
          <w:b/>
          <w:sz w:val="22"/>
          <w:szCs w:val="22"/>
        </w:rPr>
        <w:t>New Documents:</w:t>
      </w:r>
      <w:r w:rsidRPr="00D60ECB">
        <w:rPr>
          <w:sz w:val="22"/>
          <w:szCs w:val="22"/>
        </w:rPr>
        <w:t xml:space="preserve"> </w:t>
      </w:r>
      <w:r w:rsidR="00CB4DE3" w:rsidRPr="00D60ECB">
        <w:rPr>
          <w:sz w:val="22"/>
          <w:szCs w:val="22"/>
        </w:rPr>
        <w:t xml:space="preserve">There </w:t>
      </w:r>
      <w:r w:rsidR="00853777" w:rsidRPr="00D60ECB">
        <w:rPr>
          <w:sz w:val="22"/>
          <w:szCs w:val="22"/>
        </w:rPr>
        <w:t xml:space="preserve">will be a set of new documents for the nomination </w:t>
      </w:r>
      <w:r w:rsidR="00CB4DE3" w:rsidRPr="00D60ECB">
        <w:rPr>
          <w:sz w:val="22"/>
          <w:szCs w:val="22"/>
        </w:rPr>
        <w:t xml:space="preserve">and election </w:t>
      </w:r>
      <w:r w:rsidR="00853777" w:rsidRPr="00D60ECB">
        <w:rPr>
          <w:sz w:val="22"/>
          <w:szCs w:val="22"/>
        </w:rPr>
        <w:t xml:space="preserve">process. </w:t>
      </w:r>
      <w:r w:rsidR="00CB4DE3" w:rsidRPr="00D60ECB">
        <w:rPr>
          <w:sz w:val="22"/>
          <w:szCs w:val="22"/>
        </w:rPr>
        <w:t>These are designed to increase transparency and make criteria as explicit as possible. We know from the work of other learned societies that the more transparent the process is the more likely women and other under-represented groups are to accept nomination. Greater explicitness is helpful to</w:t>
      </w:r>
      <w:r w:rsidR="00141A98">
        <w:rPr>
          <w:sz w:val="22"/>
          <w:szCs w:val="22"/>
        </w:rPr>
        <w:t xml:space="preserve"> both</w:t>
      </w:r>
      <w:r w:rsidR="00CB4DE3" w:rsidRPr="00D60ECB">
        <w:rPr>
          <w:sz w:val="22"/>
          <w:szCs w:val="22"/>
        </w:rPr>
        <w:t xml:space="preserve"> nomi</w:t>
      </w:r>
      <w:r w:rsidRPr="00D60ECB">
        <w:rPr>
          <w:sz w:val="22"/>
          <w:szCs w:val="22"/>
        </w:rPr>
        <w:t xml:space="preserve">nees and those nominating </w:t>
      </w:r>
      <w:proofErr w:type="gramStart"/>
      <w:r w:rsidRPr="00D60ECB">
        <w:rPr>
          <w:sz w:val="22"/>
          <w:szCs w:val="22"/>
        </w:rPr>
        <w:t>them</w:t>
      </w:r>
      <w:proofErr w:type="gramEnd"/>
      <w:r w:rsidRPr="00D60ECB">
        <w:rPr>
          <w:sz w:val="22"/>
          <w:szCs w:val="22"/>
        </w:rPr>
        <w:t xml:space="preserve"> (Rees 2014).</w:t>
      </w:r>
    </w:p>
    <w:p w14:paraId="48EA7407" w14:textId="77777777" w:rsidR="00853777" w:rsidRPr="00D60ECB" w:rsidRDefault="00853777" w:rsidP="002F5AC5">
      <w:pPr>
        <w:jc w:val="both"/>
        <w:rPr>
          <w:sz w:val="22"/>
          <w:szCs w:val="22"/>
        </w:rPr>
      </w:pPr>
    </w:p>
    <w:p w14:paraId="65720BE1" w14:textId="77777777" w:rsidR="007700B8" w:rsidRPr="00D60ECB" w:rsidRDefault="00853777" w:rsidP="002F5AC5">
      <w:pPr>
        <w:jc w:val="both"/>
        <w:rPr>
          <w:sz w:val="22"/>
          <w:szCs w:val="22"/>
        </w:rPr>
      </w:pPr>
      <w:r w:rsidRPr="00D60ECB">
        <w:rPr>
          <w:b/>
          <w:sz w:val="22"/>
          <w:szCs w:val="22"/>
        </w:rPr>
        <w:t xml:space="preserve">Feedback </w:t>
      </w:r>
      <w:r w:rsidRPr="00D60ECB">
        <w:rPr>
          <w:sz w:val="22"/>
          <w:szCs w:val="22"/>
        </w:rPr>
        <w:t xml:space="preserve">should be provided to all unsuccessful candidates through the nominator. </w:t>
      </w:r>
      <w:r w:rsidR="007700B8" w:rsidRPr="00D60ECB">
        <w:rPr>
          <w:sz w:val="22"/>
          <w:szCs w:val="22"/>
        </w:rPr>
        <w:t xml:space="preserve">Draft guidance on this to be approved. </w:t>
      </w:r>
    </w:p>
    <w:p w14:paraId="633EA0AF" w14:textId="77777777" w:rsidR="007700B8" w:rsidRPr="00D60ECB" w:rsidRDefault="007700B8" w:rsidP="002F5AC5">
      <w:pPr>
        <w:jc w:val="both"/>
        <w:rPr>
          <w:sz w:val="22"/>
          <w:szCs w:val="22"/>
        </w:rPr>
      </w:pPr>
    </w:p>
    <w:p w14:paraId="74A753A1" w14:textId="77777777" w:rsidR="00853777" w:rsidRPr="00D60ECB" w:rsidRDefault="00853777" w:rsidP="002F5AC5">
      <w:pPr>
        <w:jc w:val="both"/>
        <w:rPr>
          <w:sz w:val="22"/>
          <w:szCs w:val="22"/>
        </w:rPr>
      </w:pPr>
      <w:r w:rsidRPr="00D60ECB">
        <w:rPr>
          <w:b/>
          <w:sz w:val="22"/>
          <w:szCs w:val="22"/>
        </w:rPr>
        <w:t>Dormant applications</w:t>
      </w:r>
      <w:r w:rsidRPr="00D60ECB">
        <w:rPr>
          <w:sz w:val="22"/>
          <w:szCs w:val="22"/>
        </w:rPr>
        <w:t xml:space="preserve"> which have been in the system for 3 or 5 years</w:t>
      </w:r>
      <w:r w:rsidR="00DF4F9B" w:rsidRPr="00D60ECB">
        <w:rPr>
          <w:sz w:val="22"/>
          <w:szCs w:val="22"/>
        </w:rPr>
        <w:t xml:space="preserve"> should not just sit there</w:t>
      </w:r>
      <w:r w:rsidRPr="00D60ECB">
        <w:rPr>
          <w:sz w:val="22"/>
          <w:szCs w:val="22"/>
        </w:rPr>
        <w:t>. The general consensus is that an unsuccessful nomination should receive feedback and th</w:t>
      </w:r>
      <w:r w:rsidR="00DF4F9B" w:rsidRPr="00D60ECB">
        <w:rPr>
          <w:sz w:val="22"/>
          <w:szCs w:val="22"/>
        </w:rPr>
        <w:t>en either be withdrawn or be re-</w:t>
      </w:r>
      <w:r w:rsidRPr="00D60ECB">
        <w:rPr>
          <w:sz w:val="22"/>
          <w:szCs w:val="22"/>
        </w:rPr>
        <w:t xml:space="preserve">presented with updates the following year up to a total of the three years currently possible. </w:t>
      </w:r>
      <w:r w:rsidR="00642FEF" w:rsidRPr="00D60ECB">
        <w:rPr>
          <w:sz w:val="22"/>
          <w:szCs w:val="22"/>
        </w:rPr>
        <w:t>The current gap before</w:t>
      </w:r>
      <w:r w:rsidR="006C5257" w:rsidRPr="00D60ECB">
        <w:rPr>
          <w:sz w:val="22"/>
          <w:szCs w:val="22"/>
        </w:rPr>
        <w:t xml:space="preserve"> re-s</w:t>
      </w:r>
      <w:r w:rsidR="00642FEF" w:rsidRPr="00D60ECB">
        <w:rPr>
          <w:sz w:val="22"/>
          <w:szCs w:val="22"/>
        </w:rPr>
        <w:t xml:space="preserve">ubmission would then apply. </w:t>
      </w:r>
    </w:p>
    <w:p w14:paraId="52404392" w14:textId="77777777" w:rsidR="00853777" w:rsidRPr="00D60ECB" w:rsidRDefault="00853777" w:rsidP="002F5AC5">
      <w:pPr>
        <w:jc w:val="both"/>
        <w:rPr>
          <w:sz w:val="22"/>
          <w:szCs w:val="22"/>
        </w:rPr>
      </w:pPr>
    </w:p>
    <w:p w14:paraId="066D0A17" w14:textId="77777777" w:rsidR="00853777" w:rsidRPr="00D60ECB" w:rsidRDefault="00853777" w:rsidP="002F5AC5">
      <w:pPr>
        <w:jc w:val="both"/>
        <w:rPr>
          <w:sz w:val="22"/>
          <w:szCs w:val="22"/>
        </w:rPr>
      </w:pPr>
      <w:r w:rsidRPr="00D60ECB">
        <w:rPr>
          <w:b/>
          <w:sz w:val="22"/>
          <w:szCs w:val="22"/>
        </w:rPr>
        <w:t>Nominations Committee:</w:t>
      </w:r>
      <w:r w:rsidRPr="00D60ECB">
        <w:rPr>
          <w:sz w:val="22"/>
          <w:szCs w:val="22"/>
        </w:rPr>
        <w:t xml:space="preserve"> The Nominations part of the Governance, Nominations and Elections Committee which is already constituted </w:t>
      </w:r>
      <w:r w:rsidR="007700B8" w:rsidRPr="00D60ECB">
        <w:rPr>
          <w:sz w:val="22"/>
          <w:szCs w:val="22"/>
        </w:rPr>
        <w:t>(</w:t>
      </w:r>
      <w:r w:rsidRPr="00D60ECB">
        <w:rPr>
          <w:sz w:val="22"/>
          <w:szCs w:val="22"/>
        </w:rPr>
        <w:t>following the Rees Report in 2014</w:t>
      </w:r>
      <w:r w:rsidR="007700B8" w:rsidRPr="00D60ECB">
        <w:rPr>
          <w:sz w:val="22"/>
          <w:szCs w:val="22"/>
        </w:rPr>
        <w:t xml:space="preserve">) </w:t>
      </w:r>
      <w:r w:rsidRPr="00D60ECB">
        <w:rPr>
          <w:sz w:val="22"/>
          <w:szCs w:val="22"/>
        </w:rPr>
        <w:t xml:space="preserve">to do what needs doing, should be reconstituted to actively find </w:t>
      </w:r>
      <w:r w:rsidR="00DF4F9B" w:rsidRPr="00D60ECB">
        <w:rPr>
          <w:sz w:val="22"/>
          <w:szCs w:val="22"/>
        </w:rPr>
        <w:t xml:space="preserve">nominees </w:t>
      </w:r>
      <w:r w:rsidRPr="00D60ECB">
        <w:rPr>
          <w:sz w:val="22"/>
          <w:szCs w:val="22"/>
        </w:rPr>
        <w:t xml:space="preserve">and </w:t>
      </w:r>
      <w:r w:rsidR="00DF4F9B" w:rsidRPr="00D60ECB">
        <w:rPr>
          <w:sz w:val="22"/>
          <w:szCs w:val="22"/>
        </w:rPr>
        <w:t xml:space="preserve">promote nominations.  This work </w:t>
      </w:r>
      <w:r w:rsidR="007700B8" w:rsidRPr="00D60ECB">
        <w:rPr>
          <w:sz w:val="22"/>
          <w:szCs w:val="22"/>
        </w:rPr>
        <w:t>would include</w:t>
      </w:r>
      <w:r w:rsidR="00DF4F9B" w:rsidRPr="00D60ECB">
        <w:rPr>
          <w:sz w:val="22"/>
          <w:szCs w:val="22"/>
        </w:rPr>
        <w:t xml:space="preserve">  looking at the statistics on nominations  and elections each year and deciding where balance (of e.g., gender, age, race, language, discipline, geography ) is missing or patchy and using ‘themes’ based on these areas each year to promote different kinds of nominations. The committee must be much more pro-active than it has been and start doing what it currently says it will do. </w:t>
      </w:r>
    </w:p>
    <w:p w14:paraId="2028C3DD" w14:textId="77777777" w:rsidR="00DF4F9B" w:rsidRPr="00D60ECB" w:rsidRDefault="00DF4F9B" w:rsidP="002F5AC5">
      <w:pPr>
        <w:jc w:val="both"/>
        <w:rPr>
          <w:sz w:val="22"/>
          <w:szCs w:val="22"/>
        </w:rPr>
      </w:pPr>
    </w:p>
    <w:p w14:paraId="56EEAEE7" w14:textId="77777777" w:rsidR="00DF4F9B" w:rsidRPr="00D60ECB" w:rsidRDefault="00DF4F9B" w:rsidP="002F5AC5">
      <w:pPr>
        <w:jc w:val="both"/>
        <w:rPr>
          <w:b/>
          <w:sz w:val="22"/>
          <w:szCs w:val="22"/>
        </w:rPr>
      </w:pPr>
      <w:r w:rsidRPr="00D60ECB">
        <w:rPr>
          <w:b/>
          <w:sz w:val="22"/>
          <w:szCs w:val="22"/>
        </w:rPr>
        <w:t>The Cap on Election:</w:t>
      </w:r>
    </w:p>
    <w:p w14:paraId="1DB8C7E9" w14:textId="77777777" w:rsidR="007700B8" w:rsidRPr="00D60ECB" w:rsidRDefault="007700B8" w:rsidP="00642FEF">
      <w:pPr>
        <w:jc w:val="both"/>
        <w:rPr>
          <w:sz w:val="22"/>
          <w:szCs w:val="22"/>
        </w:rPr>
      </w:pPr>
      <w:r w:rsidRPr="00D60ECB">
        <w:rPr>
          <w:sz w:val="22"/>
          <w:szCs w:val="22"/>
        </w:rPr>
        <w:t>The society to review the current working of the cap on elections each year.  In particular to consider:</w:t>
      </w:r>
    </w:p>
    <w:p w14:paraId="54D9F003" w14:textId="77777777" w:rsidR="007700B8" w:rsidRPr="00D60ECB" w:rsidRDefault="007700B8" w:rsidP="00642FEF">
      <w:pPr>
        <w:jc w:val="both"/>
        <w:rPr>
          <w:sz w:val="22"/>
          <w:szCs w:val="22"/>
        </w:rPr>
      </w:pPr>
      <w:r w:rsidRPr="00D60ECB">
        <w:rPr>
          <w:sz w:val="22"/>
          <w:szCs w:val="22"/>
        </w:rPr>
        <w:t xml:space="preserve">Whether the society needs </w:t>
      </w:r>
      <w:r w:rsidR="00DF4F9B" w:rsidRPr="00D60ECB">
        <w:rPr>
          <w:sz w:val="22"/>
          <w:szCs w:val="22"/>
        </w:rPr>
        <w:t>to be less stringent about the cap when</w:t>
      </w:r>
      <w:r w:rsidRPr="00D60ECB">
        <w:rPr>
          <w:sz w:val="22"/>
          <w:szCs w:val="22"/>
        </w:rPr>
        <w:t xml:space="preserve"> it</w:t>
      </w:r>
      <w:r w:rsidR="00DF4F9B" w:rsidRPr="00D60ECB">
        <w:rPr>
          <w:sz w:val="22"/>
          <w:szCs w:val="22"/>
        </w:rPr>
        <w:t xml:space="preserve"> have ex</w:t>
      </w:r>
      <w:r w:rsidR="00D60ECB">
        <w:rPr>
          <w:sz w:val="22"/>
          <w:szCs w:val="22"/>
        </w:rPr>
        <w:t>cellent nominations it is</w:t>
      </w:r>
      <w:r w:rsidR="00DF4F9B" w:rsidRPr="00D60ECB">
        <w:rPr>
          <w:sz w:val="22"/>
          <w:szCs w:val="22"/>
        </w:rPr>
        <w:t xml:space="preserve"> turning away.</w:t>
      </w:r>
      <w:r w:rsidR="00642FEF" w:rsidRPr="00D60ECB">
        <w:rPr>
          <w:sz w:val="22"/>
          <w:szCs w:val="22"/>
        </w:rPr>
        <w:t xml:space="preserve"> </w:t>
      </w:r>
    </w:p>
    <w:p w14:paraId="47D99009" w14:textId="77777777" w:rsidR="00235C1B" w:rsidRPr="00D60ECB" w:rsidRDefault="007700B8" w:rsidP="00642FEF">
      <w:pPr>
        <w:jc w:val="both"/>
        <w:rPr>
          <w:sz w:val="22"/>
          <w:szCs w:val="22"/>
        </w:rPr>
      </w:pPr>
      <w:r w:rsidRPr="00D60ECB">
        <w:rPr>
          <w:sz w:val="22"/>
          <w:szCs w:val="22"/>
        </w:rPr>
        <w:t xml:space="preserve">Whether there is a </w:t>
      </w:r>
      <w:r w:rsidR="00642FEF" w:rsidRPr="00D60ECB">
        <w:rPr>
          <w:sz w:val="22"/>
          <w:szCs w:val="22"/>
        </w:rPr>
        <w:t>need to be flexible about the cap to encoura</w:t>
      </w:r>
      <w:r w:rsidR="006C5257" w:rsidRPr="00D60ECB">
        <w:rPr>
          <w:sz w:val="22"/>
          <w:szCs w:val="22"/>
        </w:rPr>
        <w:t>ge the kind of diversity the society values.</w:t>
      </w:r>
    </w:p>
    <w:p w14:paraId="00778729" w14:textId="77777777" w:rsidR="006C5257" w:rsidRPr="00D60ECB" w:rsidRDefault="006C5257" w:rsidP="00642FEF">
      <w:pPr>
        <w:jc w:val="both"/>
        <w:rPr>
          <w:sz w:val="22"/>
          <w:szCs w:val="22"/>
        </w:rPr>
      </w:pPr>
      <w:r w:rsidRPr="00D60ECB">
        <w:rPr>
          <w:sz w:val="22"/>
          <w:szCs w:val="22"/>
        </w:rPr>
        <w:t xml:space="preserve">How to manage the process if the cap were made more flexible. </w:t>
      </w:r>
    </w:p>
    <w:p w14:paraId="0488D3DD" w14:textId="77777777" w:rsidR="007700B8" w:rsidRPr="00D60ECB" w:rsidRDefault="007700B8" w:rsidP="00642FEF">
      <w:pPr>
        <w:jc w:val="both"/>
        <w:rPr>
          <w:sz w:val="22"/>
          <w:szCs w:val="22"/>
        </w:rPr>
      </w:pPr>
    </w:p>
    <w:p w14:paraId="10347FF5" w14:textId="77777777" w:rsidR="00642FEF" w:rsidRPr="00D60ECB" w:rsidRDefault="007700B8" w:rsidP="00642FEF">
      <w:pPr>
        <w:jc w:val="both"/>
        <w:rPr>
          <w:sz w:val="22"/>
          <w:szCs w:val="22"/>
        </w:rPr>
      </w:pPr>
      <w:r w:rsidRPr="00D60ECB">
        <w:rPr>
          <w:b/>
          <w:sz w:val="22"/>
          <w:szCs w:val="22"/>
        </w:rPr>
        <w:t>Note:</w:t>
      </w:r>
      <w:r w:rsidRPr="00D60ECB">
        <w:rPr>
          <w:sz w:val="22"/>
          <w:szCs w:val="22"/>
        </w:rPr>
        <w:t xml:space="preserve"> </w:t>
      </w:r>
      <w:r w:rsidR="00DF4F9B" w:rsidRPr="00D60ECB">
        <w:rPr>
          <w:sz w:val="22"/>
          <w:szCs w:val="22"/>
        </w:rPr>
        <w:t xml:space="preserve"> The RSE has already made the cap much more flexible to allow more diversity. </w:t>
      </w:r>
      <w:r w:rsidRPr="00D60ECB">
        <w:rPr>
          <w:sz w:val="22"/>
          <w:szCs w:val="22"/>
        </w:rPr>
        <w:t xml:space="preserve"> The </w:t>
      </w:r>
      <w:r w:rsidR="00642FEF" w:rsidRPr="00D60ECB">
        <w:rPr>
          <w:sz w:val="22"/>
          <w:szCs w:val="22"/>
        </w:rPr>
        <w:t>Cap was changed by Rees review for three years in 2014</w:t>
      </w:r>
      <w:r w:rsidRPr="00D60ECB">
        <w:rPr>
          <w:sz w:val="22"/>
          <w:szCs w:val="22"/>
        </w:rPr>
        <w:t xml:space="preserve"> to allow more nominations of women. The LSW Could consider doing </w:t>
      </w:r>
      <w:r w:rsidR="00642FEF" w:rsidRPr="00D60ECB">
        <w:rPr>
          <w:sz w:val="22"/>
          <w:szCs w:val="22"/>
        </w:rPr>
        <w:t>something similar for:</w:t>
      </w:r>
      <w:r w:rsidR="00235C1B" w:rsidRPr="00D60ECB">
        <w:rPr>
          <w:sz w:val="22"/>
          <w:szCs w:val="22"/>
        </w:rPr>
        <w:t xml:space="preserve"> </w:t>
      </w:r>
      <w:r w:rsidR="00642FEF" w:rsidRPr="00D60ECB">
        <w:rPr>
          <w:sz w:val="22"/>
          <w:szCs w:val="22"/>
        </w:rPr>
        <w:t>Rising stars with great potential</w:t>
      </w:r>
      <w:r w:rsidR="00235C1B" w:rsidRPr="00D60ECB">
        <w:rPr>
          <w:sz w:val="22"/>
          <w:szCs w:val="22"/>
        </w:rPr>
        <w:t xml:space="preserve">, </w:t>
      </w:r>
      <w:proofErr w:type="gramStart"/>
      <w:r w:rsidR="00642FEF" w:rsidRPr="00D60ECB">
        <w:rPr>
          <w:sz w:val="22"/>
          <w:szCs w:val="22"/>
        </w:rPr>
        <w:t>Ethnic</w:t>
      </w:r>
      <w:proofErr w:type="gramEnd"/>
      <w:r w:rsidR="00642FEF" w:rsidRPr="00D60ECB">
        <w:rPr>
          <w:sz w:val="22"/>
          <w:szCs w:val="22"/>
        </w:rPr>
        <w:t xml:space="preserve"> minorities</w:t>
      </w:r>
      <w:r w:rsidR="00235C1B" w:rsidRPr="00D60ECB">
        <w:rPr>
          <w:sz w:val="22"/>
          <w:szCs w:val="22"/>
        </w:rPr>
        <w:t>, p</w:t>
      </w:r>
      <w:r w:rsidR="00642FEF" w:rsidRPr="00D60ECB">
        <w:rPr>
          <w:sz w:val="22"/>
          <w:szCs w:val="22"/>
        </w:rPr>
        <w:t>articular disciplines or areas of excellence</w:t>
      </w:r>
      <w:r w:rsidR="00235C1B" w:rsidRPr="00D60ECB">
        <w:rPr>
          <w:sz w:val="22"/>
          <w:szCs w:val="22"/>
        </w:rPr>
        <w:t>, m</w:t>
      </w:r>
      <w:r w:rsidR="00642FEF" w:rsidRPr="00D60ECB">
        <w:rPr>
          <w:sz w:val="22"/>
          <w:szCs w:val="22"/>
        </w:rPr>
        <w:t>ultidisciplinary or i</w:t>
      </w:r>
      <w:r w:rsidR="00D60ECB">
        <w:rPr>
          <w:sz w:val="22"/>
          <w:szCs w:val="22"/>
        </w:rPr>
        <w:t>nterdisciplinary activity.</w:t>
      </w:r>
    </w:p>
    <w:p w14:paraId="491DA198" w14:textId="77777777" w:rsidR="00642FEF" w:rsidRPr="00D60ECB" w:rsidRDefault="00642FEF" w:rsidP="002F5AC5">
      <w:pPr>
        <w:jc w:val="both"/>
        <w:rPr>
          <w:sz w:val="22"/>
          <w:szCs w:val="22"/>
        </w:rPr>
      </w:pPr>
    </w:p>
    <w:p w14:paraId="10CD18A6" w14:textId="77777777" w:rsidR="00A965B3" w:rsidRPr="00D60ECB" w:rsidRDefault="00A965B3" w:rsidP="002F5AC5">
      <w:pPr>
        <w:jc w:val="both"/>
        <w:rPr>
          <w:b/>
          <w:sz w:val="22"/>
          <w:szCs w:val="22"/>
        </w:rPr>
      </w:pPr>
      <w:r w:rsidRPr="00D60ECB">
        <w:rPr>
          <w:b/>
          <w:sz w:val="22"/>
          <w:szCs w:val="22"/>
        </w:rPr>
        <w:t>Training for panel chairs and members.</w:t>
      </w:r>
      <w:r w:rsidR="006C5257" w:rsidRPr="00D60ECB">
        <w:rPr>
          <w:b/>
          <w:sz w:val="22"/>
          <w:szCs w:val="22"/>
        </w:rPr>
        <w:t xml:space="preserve"> </w:t>
      </w:r>
      <w:r w:rsidR="006C5257" w:rsidRPr="00D60ECB">
        <w:rPr>
          <w:sz w:val="22"/>
          <w:szCs w:val="22"/>
        </w:rPr>
        <w:t>The approval of these changes would require some training and support for panel members and chairs.</w:t>
      </w:r>
      <w:r w:rsidR="006C5257" w:rsidRPr="00D60ECB">
        <w:rPr>
          <w:b/>
          <w:sz w:val="22"/>
          <w:szCs w:val="22"/>
        </w:rPr>
        <w:t xml:space="preserve"> </w:t>
      </w:r>
    </w:p>
    <w:p w14:paraId="2737487C" w14:textId="77777777" w:rsidR="002F5AC5" w:rsidRDefault="002F5AC5" w:rsidP="002F5AC5">
      <w:pPr>
        <w:jc w:val="both"/>
        <w:rPr>
          <w:b/>
          <w:sz w:val="22"/>
          <w:szCs w:val="22"/>
        </w:rPr>
      </w:pPr>
    </w:p>
    <w:p w14:paraId="0EE48F06" w14:textId="77777777" w:rsidR="00235C1B" w:rsidRPr="00B60EF5" w:rsidRDefault="00235C1B" w:rsidP="002F5AC5">
      <w:pPr>
        <w:jc w:val="both"/>
        <w:rPr>
          <w:b/>
          <w:sz w:val="22"/>
          <w:szCs w:val="22"/>
        </w:rPr>
      </w:pPr>
      <w:r w:rsidRPr="00B60EF5">
        <w:rPr>
          <w:b/>
          <w:sz w:val="22"/>
          <w:szCs w:val="22"/>
        </w:rPr>
        <w:t>Next Steps:</w:t>
      </w:r>
    </w:p>
    <w:p w14:paraId="714F81B7" w14:textId="77777777" w:rsidR="00D60ECB" w:rsidRPr="00B60EF5" w:rsidRDefault="00D60ECB" w:rsidP="002F5AC5">
      <w:pPr>
        <w:jc w:val="both"/>
        <w:rPr>
          <w:b/>
          <w:sz w:val="22"/>
          <w:szCs w:val="22"/>
        </w:rPr>
      </w:pPr>
    </w:p>
    <w:p w14:paraId="12302D96" w14:textId="77777777" w:rsidR="00235C1B" w:rsidRPr="00B60EF5" w:rsidRDefault="00235C1B" w:rsidP="002F5AC5">
      <w:pPr>
        <w:jc w:val="both"/>
        <w:rPr>
          <w:b/>
          <w:sz w:val="22"/>
          <w:szCs w:val="22"/>
        </w:rPr>
      </w:pPr>
      <w:r w:rsidRPr="00B60EF5">
        <w:rPr>
          <w:b/>
          <w:sz w:val="22"/>
          <w:szCs w:val="22"/>
        </w:rPr>
        <w:t>To write the interim report</w:t>
      </w:r>
    </w:p>
    <w:p w14:paraId="5D51A0BE" w14:textId="77777777" w:rsidR="00235C1B" w:rsidRDefault="00235C1B" w:rsidP="002F5AC5">
      <w:pPr>
        <w:jc w:val="both"/>
        <w:rPr>
          <w:sz w:val="22"/>
          <w:szCs w:val="22"/>
        </w:rPr>
      </w:pPr>
      <w:r w:rsidRPr="00B60EF5">
        <w:rPr>
          <w:sz w:val="22"/>
          <w:szCs w:val="22"/>
        </w:rPr>
        <w:t>To seek approval for the above from the Review Steering Group and Council.</w:t>
      </w:r>
    </w:p>
    <w:p w14:paraId="4083F953" w14:textId="1C7D69EE" w:rsidR="00DA7693" w:rsidRPr="00B60EF5" w:rsidRDefault="00DA7693" w:rsidP="002F5AC5">
      <w:pPr>
        <w:jc w:val="both"/>
        <w:rPr>
          <w:sz w:val="22"/>
          <w:szCs w:val="22"/>
        </w:rPr>
      </w:pPr>
      <w:r w:rsidRPr="00DA7693">
        <w:rPr>
          <w:sz w:val="22"/>
          <w:szCs w:val="22"/>
        </w:rPr>
        <w:t>To analyse and report on the results of the Skills and Diversity Audit</w:t>
      </w:r>
    </w:p>
    <w:p w14:paraId="1F907D48" w14:textId="77777777" w:rsidR="00235C1B" w:rsidRPr="00B60EF5" w:rsidRDefault="00235C1B" w:rsidP="002F5AC5">
      <w:pPr>
        <w:jc w:val="both"/>
        <w:rPr>
          <w:sz w:val="22"/>
          <w:szCs w:val="22"/>
        </w:rPr>
      </w:pPr>
      <w:r w:rsidRPr="00B60EF5">
        <w:rPr>
          <w:sz w:val="22"/>
          <w:szCs w:val="22"/>
        </w:rPr>
        <w:t>To convene the third working group to develop the Strategic Equality Plan.</w:t>
      </w:r>
    </w:p>
    <w:p w14:paraId="0522E7FC" w14:textId="77777777" w:rsidR="00235C1B" w:rsidRPr="00B60EF5" w:rsidRDefault="00235C1B" w:rsidP="002F5AC5">
      <w:pPr>
        <w:jc w:val="both"/>
        <w:rPr>
          <w:sz w:val="22"/>
          <w:szCs w:val="22"/>
        </w:rPr>
      </w:pPr>
      <w:r w:rsidRPr="00B60EF5">
        <w:rPr>
          <w:sz w:val="22"/>
          <w:szCs w:val="22"/>
        </w:rPr>
        <w:t xml:space="preserve">To write the final report. </w:t>
      </w:r>
    </w:p>
    <w:p w14:paraId="272A6433" w14:textId="77777777" w:rsidR="00EF7CCF" w:rsidRPr="00B60EF5" w:rsidRDefault="00EF7CCF" w:rsidP="0004065B">
      <w:pPr>
        <w:jc w:val="both"/>
        <w:rPr>
          <w:sz w:val="22"/>
          <w:szCs w:val="22"/>
        </w:rPr>
      </w:pPr>
    </w:p>
    <w:p w14:paraId="2052AE1A" w14:textId="77777777" w:rsidR="00EF7CCF" w:rsidRPr="00B60EF5" w:rsidRDefault="006C5257" w:rsidP="0004065B">
      <w:pPr>
        <w:jc w:val="both"/>
        <w:rPr>
          <w:sz w:val="22"/>
          <w:szCs w:val="22"/>
        </w:rPr>
      </w:pPr>
      <w:r w:rsidRPr="00B60EF5">
        <w:rPr>
          <w:sz w:val="22"/>
          <w:szCs w:val="22"/>
        </w:rPr>
        <w:t>TT: 02/05.2018</w:t>
      </w:r>
    </w:p>
    <w:p w14:paraId="1EEDF06B" w14:textId="77777777" w:rsidR="00EF7CCF" w:rsidRDefault="00EF7CCF" w:rsidP="0004065B">
      <w:pPr>
        <w:jc w:val="both"/>
        <w:rPr>
          <w:sz w:val="22"/>
          <w:szCs w:val="22"/>
        </w:rPr>
      </w:pPr>
    </w:p>
    <w:p w14:paraId="292CEB99" w14:textId="77777777" w:rsidR="0004065B" w:rsidRDefault="0004065B" w:rsidP="0004065B">
      <w:pPr>
        <w:rPr>
          <w:b/>
        </w:rPr>
      </w:pPr>
    </w:p>
    <w:p w14:paraId="3B57254C" w14:textId="77777777" w:rsidR="0004065B" w:rsidRPr="0004065B" w:rsidRDefault="0004065B" w:rsidP="0004065B">
      <w:pPr>
        <w:rPr>
          <w:b/>
        </w:rPr>
      </w:pPr>
    </w:p>
    <w:sectPr w:rsidR="0004065B" w:rsidRPr="0004065B" w:rsidSect="00644D4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CBCEB" w14:textId="77777777" w:rsidR="00585130" w:rsidRDefault="00585130" w:rsidP="003251FF">
      <w:r>
        <w:separator/>
      </w:r>
    </w:p>
  </w:endnote>
  <w:endnote w:type="continuationSeparator" w:id="0">
    <w:p w14:paraId="5015A4AB" w14:textId="77777777" w:rsidR="00585130" w:rsidRDefault="00585130" w:rsidP="0032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75975759"/>
      <w:docPartObj>
        <w:docPartGallery w:val="Page Numbers (Bottom of Page)"/>
        <w:docPartUnique/>
      </w:docPartObj>
    </w:sdtPr>
    <w:sdtEndPr>
      <w:rPr>
        <w:rStyle w:val="PageNumber"/>
      </w:rPr>
    </w:sdtEndPr>
    <w:sdtContent>
      <w:p w14:paraId="528A6BBE" w14:textId="77777777" w:rsidR="003251FF" w:rsidRDefault="003251FF" w:rsidP="001052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542B45" w14:textId="77777777" w:rsidR="003251FF" w:rsidRDefault="003251FF" w:rsidP="003251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58315394"/>
      <w:docPartObj>
        <w:docPartGallery w:val="Page Numbers (Bottom of Page)"/>
        <w:docPartUnique/>
      </w:docPartObj>
    </w:sdtPr>
    <w:sdtEndPr>
      <w:rPr>
        <w:rStyle w:val="PageNumber"/>
      </w:rPr>
    </w:sdtEndPr>
    <w:sdtContent>
      <w:p w14:paraId="586E7604" w14:textId="77777777" w:rsidR="003251FF" w:rsidRDefault="003251FF" w:rsidP="001052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2731">
          <w:rPr>
            <w:rStyle w:val="PageNumber"/>
            <w:noProof/>
          </w:rPr>
          <w:t>1</w:t>
        </w:r>
        <w:r>
          <w:rPr>
            <w:rStyle w:val="PageNumber"/>
          </w:rPr>
          <w:fldChar w:fldCharType="end"/>
        </w:r>
      </w:p>
    </w:sdtContent>
  </w:sdt>
  <w:p w14:paraId="20B24B26" w14:textId="77777777" w:rsidR="003251FF" w:rsidRDefault="003251FF" w:rsidP="003251F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F872D" w14:textId="77777777" w:rsidR="00612731" w:rsidRDefault="00612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FE30A" w14:textId="77777777" w:rsidR="00585130" w:rsidRDefault="00585130" w:rsidP="003251FF">
      <w:r>
        <w:separator/>
      </w:r>
    </w:p>
  </w:footnote>
  <w:footnote w:type="continuationSeparator" w:id="0">
    <w:p w14:paraId="79E68094" w14:textId="77777777" w:rsidR="00585130" w:rsidRDefault="00585130" w:rsidP="00325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DDC94" w14:textId="77777777" w:rsidR="00612731" w:rsidRDefault="006127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7AC7E" w14:textId="77777777" w:rsidR="00D60ECB" w:rsidRDefault="00D60ECB">
    <w:pPr>
      <w:pStyle w:val="Header"/>
    </w:pPr>
  </w:p>
  <w:tbl>
    <w:tblPr>
      <w:tblW w:w="0" w:type="auto"/>
      <w:tblLook w:val="01E0" w:firstRow="1" w:lastRow="1" w:firstColumn="1" w:lastColumn="1" w:noHBand="0" w:noVBand="0"/>
    </w:tblPr>
    <w:tblGrid>
      <w:gridCol w:w="5564"/>
      <w:gridCol w:w="3456"/>
    </w:tblGrid>
    <w:tr w:rsidR="00D60ECB" w:rsidRPr="00833C64" w14:paraId="3A5E2AFD" w14:textId="77777777" w:rsidTr="00B57A3E">
      <w:tc>
        <w:tcPr>
          <w:tcW w:w="6062" w:type="dxa"/>
          <w:shd w:val="clear" w:color="auto" w:fill="auto"/>
        </w:tcPr>
        <w:p w14:paraId="40C13BBC" w14:textId="77777777" w:rsidR="00D60ECB" w:rsidRPr="00833C64" w:rsidRDefault="00D60ECB" w:rsidP="00D60ECB">
          <w:pPr>
            <w:rPr>
              <w:rFonts w:ascii="Calibri" w:hAnsi="Calibri"/>
              <w:b/>
              <w:sz w:val="20"/>
              <w:szCs w:val="20"/>
            </w:rPr>
          </w:pPr>
          <w:r w:rsidRPr="00833C64">
            <w:rPr>
              <w:rFonts w:ascii="Calibri" w:hAnsi="Calibri"/>
              <w:b/>
              <w:sz w:val="20"/>
              <w:szCs w:val="20"/>
            </w:rPr>
            <w:t>Annual General Meeting,</w:t>
          </w:r>
          <w:r>
            <w:rPr>
              <w:rFonts w:ascii="Calibri" w:hAnsi="Calibri"/>
              <w:b/>
              <w:sz w:val="20"/>
              <w:szCs w:val="20"/>
            </w:rPr>
            <w:t xml:space="preserve"> 23 May 2018</w:t>
          </w:r>
        </w:p>
        <w:p w14:paraId="501D6C98" w14:textId="77777777" w:rsidR="00D60ECB" w:rsidRPr="00833C64" w:rsidRDefault="00D60ECB" w:rsidP="00D60ECB">
          <w:pPr>
            <w:spacing w:after="120"/>
            <w:rPr>
              <w:rFonts w:ascii="Calibri" w:hAnsi="Calibri"/>
              <w:b/>
              <w:sz w:val="20"/>
              <w:szCs w:val="20"/>
            </w:rPr>
          </w:pPr>
        </w:p>
        <w:p w14:paraId="13DBE022" w14:textId="77777777" w:rsidR="00D60ECB" w:rsidRPr="00833C64" w:rsidRDefault="00D60ECB" w:rsidP="00D60ECB">
          <w:pPr>
            <w:rPr>
              <w:rFonts w:ascii="Calibri" w:hAnsi="Calibri"/>
              <w:b/>
              <w:sz w:val="20"/>
              <w:szCs w:val="20"/>
            </w:rPr>
          </w:pPr>
          <w:proofErr w:type="spellStart"/>
          <w:r w:rsidRPr="00833C64">
            <w:rPr>
              <w:rFonts w:ascii="Calibri" w:hAnsi="Calibri"/>
              <w:b/>
              <w:i/>
              <w:sz w:val="20"/>
              <w:szCs w:val="20"/>
            </w:rPr>
            <w:t>Cyfarfod</w:t>
          </w:r>
          <w:proofErr w:type="spellEnd"/>
          <w:r w:rsidRPr="00833C64">
            <w:rPr>
              <w:rFonts w:ascii="Calibri" w:hAnsi="Calibri"/>
              <w:b/>
              <w:i/>
              <w:sz w:val="20"/>
              <w:szCs w:val="20"/>
            </w:rPr>
            <w:t xml:space="preserve"> </w:t>
          </w:r>
          <w:proofErr w:type="spellStart"/>
          <w:r w:rsidRPr="00833C64">
            <w:rPr>
              <w:rFonts w:ascii="Calibri" w:hAnsi="Calibri"/>
              <w:b/>
              <w:i/>
              <w:sz w:val="20"/>
              <w:szCs w:val="20"/>
            </w:rPr>
            <w:t>Cyffredinol</w:t>
          </w:r>
          <w:proofErr w:type="spellEnd"/>
          <w:r w:rsidRPr="00833C64">
            <w:rPr>
              <w:rFonts w:ascii="Calibri" w:hAnsi="Calibri"/>
              <w:b/>
              <w:i/>
              <w:sz w:val="20"/>
              <w:szCs w:val="20"/>
            </w:rPr>
            <w:t xml:space="preserve"> </w:t>
          </w:r>
          <w:proofErr w:type="spellStart"/>
          <w:r w:rsidRPr="00833C64">
            <w:rPr>
              <w:rFonts w:ascii="Calibri" w:hAnsi="Calibri"/>
              <w:b/>
              <w:i/>
              <w:sz w:val="20"/>
              <w:szCs w:val="20"/>
            </w:rPr>
            <w:t>Blynyddol</w:t>
          </w:r>
          <w:proofErr w:type="spellEnd"/>
          <w:r w:rsidRPr="00833C64">
            <w:rPr>
              <w:rFonts w:ascii="Calibri" w:hAnsi="Calibri"/>
              <w:b/>
              <w:i/>
              <w:sz w:val="20"/>
              <w:szCs w:val="20"/>
            </w:rPr>
            <w:t xml:space="preserve">, </w:t>
          </w:r>
          <w:r>
            <w:rPr>
              <w:rFonts w:ascii="Calibri" w:hAnsi="Calibri"/>
              <w:b/>
              <w:i/>
              <w:sz w:val="20"/>
              <w:szCs w:val="20"/>
            </w:rPr>
            <w:t>23 Mai</w:t>
          </w:r>
          <w:r w:rsidRPr="00833C64">
            <w:rPr>
              <w:rFonts w:ascii="Calibri" w:hAnsi="Calibri"/>
              <w:b/>
              <w:i/>
              <w:sz w:val="20"/>
              <w:szCs w:val="20"/>
            </w:rPr>
            <w:t xml:space="preserve"> </w:t>
          </w:r>
          <w:r>
            <w:rPr>
              <w:rFonts w:ascii="Calibri" w:hAnsi="Calibri"/>
              <w:b/>
              <w:i/>
              <w:sz w:val="20"/>
              <w:szCs w:val="20"/>
            </w:rPr>
            <w:t>2018</w:t>
          </w:r>
        </w:p>
      </w:tc>
      <w:tc>
        <w:tcPr>
          <w:tcW w:w="3685" w:type="dxa"/>
          <w:shd w:val="clear" w:color="auto" w:fill="auto"/>
        </w:tcPr>
        <w:p w14:paraId="753234D1" w14:textId="0DA60A8F" w:rsidR="00D60ECB" w:rsidRPr="00833C64" w:rsidRDefault="00D60ECB" w:rsidP="00D60ECB">
          <w:pPr>
            <w:jc w:val="right"/>
            <w:rPr>
              <w:rFonts w:ascii="Calibri" w:hAnsi="Calibri"/>
              <w:b/>
              <w:sz w:val="20"/>
              <w:szCs w:val="20"/>
            </w:rPr>
          </w:pPr>
          <w:r w:rsidRPr="00833C64">
            <w:rPr>
              <w:rFonts w:ascii="Calibri" w:hAnsi="Calibri"/>
              <w:b/>
              <w:sz w:val="20"/>
              <w:szCs w:val="20"/>
            </w:rPr>
            <w:t>AGM/</w:t>
          </w:r>
          <w:r w:rsidR="00612731">
            <w:rPr>
              <w:rFonts w:ascii="Calibri" w:hAnsi="Calibri"/>
              <w:b/>
              <w:sz w:val="20"/>
              <w:szCs w:val="20"/>
            </w:rPr>
            <w:t>2018/06</w:t>
          </w:r>
        </w:p>
        <w:p w14:paraId="2221262C" w14:textId="4C8D42B9" w:rsidR="00D60ECB" w:rsidRDefault="00D60ECB" w:rsidP="00D60ECB">
          <w:pPr>
            <w:spacing w:after="120" w:line="360" w:lineRule="auto"/>
            <w:jc w:val="right"/>
            <w:rPr>
              <w:rFonts w:ascii="Calibri" w:hAnsi="Calibri"/>
              <w:b/>
              <w:sz w:val="20"/>
              <w:szCs w:val="20"/>
            </w:rPr>
          </w:pPr>
          <w:r>
            <w:rPr>
              <w:rFonts w:ascii="Calibri" w:hAnsi="Calibri"/>
              <w:b/>
              <w:sz w:val="20"/>
              <w:szCs w:val="20"/>
            </w:rPr>
            <w:t xml:space="preserve">Agendum </w:t>
          </w:r>
          <w:r w:rsidR="00612731">
            <w:rPr>
              <w:rFonts w:ascii="Calibri" w:hAnsi="Calibri"/>
              <w:b/>
              <w:sz w:val="20"/>
              <w:szCs w:val="20"/>
            </w:rPr>
            <w:t>9</w:t>
          </w:r>
        </w:p>
        <w:p w14:paraId="6CC21D5B" w14:textId="00A6E749" w:rsidR="00D60ECB" w:rsidRPr="00833C64" w:rsidRDefault="00D60ECB" w:rsidP="00D60ECB">
          <w:pPr>
            <w:jc w:val="right"/>
            <w:rPr>
              <w:rFonts w:ascii="Calibri" w:hAnsi="Calibri"/>
              <w:b/>
              <w:i/>
              <w:sz w:val="20"/>
              <w:szCs w:val="20"/>
            </w:rPr>
          </w:pPr>
          <w:r w:rsidRPr="00833C64">
            <w:rPr>
              <w:rFonts w:ascii="Calibri" w:hAnsi="Calibri"/>
              <w:b/>
              <w:i/>
              <w:sz w:val="20"/>
              <w:szCs w:val="20"/>
            </w:rPr>
            <w:t>CCB/</w:t>
          </w:r>
          <w:r>
            <w:rPr>
              <w:rFonts w:ascii="Calibri" w:hAnsi="Calibri"/>
              <w:b/>
              <w:i/>
              <w:sz w:val="20"/>
              <w:szCs w:val="20"/>
            </w:rPr>
            <w:t>2018/</w:t>
          </w:r>
          <w:r w:rsidR="00612731">
            <w:rPr>
              <w:rFonts w:ascii="Calibri" w:hAnsi="Calibri"/>
              <w:b/>
              <w:i/>
              <w:sz w:val="20"/>
              <w:szCs w:val="20"/>
            </w:rPr>
            <w:t>06</w:t>
          </w:r>
        </w:p>
        <w:p w14:paraId="6DED0ED0" w14:textId="0AEA8ECB" w:rsidR="00D60ECB" w:rsidRPr="00833C64" w:rsidRDefault="00D60ECB" w:rsidP="00612731">
          <w:pPr>
            <w:jc w:val="right"/>
            <w:rPr>
              <w:rFonts w:ascii="Calibri" w:hAnsi="Calibri"/>
              <w:b/>
              <w:sz w:val="20"/>
              <w:szCs w:val="20"/>
            </w:rPr>
          </w:pPr>
          <w:proofErr w:type="spellStart"/>
          <w:r w:rsidRPr="00833C64">
            <w:rPr>
              <w:rFonts w:ascii="Calibri" w:hAnsi="Calibri"/>
              <w:b/>
              <w:i/>
              <w:sz w:val="20"/>
              <w:szCs w:val="20"/>
            </w:rPr>
            <w:t>Agendwm</w:t>
          </w:r>
          <w:proofErr w:type="spellEnd"/>
          <w:r w:rsidRPr="00833C64">
            <w:rPr>
              <w:rFonts w:ascii="Calibri" w:hAnsi="Calibri"/>
              <w:b/>
              <w:i/>
              <w:sz w:val="20"/>
              <w:szCs w:val="20"/>
            </w:rPr>
            <w:t xml:space="preserve"> </w:t>
          </w:r>
          <w:r w:rsidR="00612731">
            <w:rPr>
              <w:rFonts w:ascii="Calibri" w:hAnsi="Calibri"/>
              <w:b/>
              <w:i/>
              <w:sz w:val="20"/>
              <w:szCs w:val="20"/>
            </w:rPr>
            <w:t>9</w:t>
          </w:r>
          <w:bookmarkStart w:id="0" w:name="_GoBack"/>
          <w:bookmarkEnd w:id="0"/>
        </w:p>
      </w:tc>
    </w:tr>
  </w:tbl>
  <w:p w14:paraId="49A3F544" w14:textId="77777777" w:rsidR="00D60ECB" w:rsidRDefault="00D60ECB">
    <w:pPr>
      <w:pStyle w:val="Header"/>
    </w:pPr>
  </w:p>
  <w:p w14:paraId="320504E0" w14:textId="77777777" w:rsidR="00D60ECB" w:rsidRDefault="00D60E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2B36C" w14:textId="77777777" w:rsidR="00612731" w:rsidRDefault="00612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00D0A"/>
    <w:multiLevelType w:val="hybridMultilevel"/>
    <w:tmpl w:val="A9E2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86B90"/>
    <w:multiLevelType w:val="hybridMultilevel"/>
    <w:tmpl w:val="8C6E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6360F"/>
    <w:multiLevelType w:val="hybridMultilevel"/>
    <w:tmpl w:val="F39899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E25FA"/>
    <w:multiLevelType w:val="hybridMultilevel"/>
    <w:tmpl w:val="3EF6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74EEB"/>
    <w:multiLevelType w:val="hybridMultilevel"/>
    <w:tmpl w:val="2E0CF0FE"/>
    <w:lvl w:ilvl="0" w:tplc="18F4A4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5B"/>
    <w:rsid w:val="000174FA"/>
    <w:rsid w:val="000226B9"/>
    <w:rsid w:val="0004065B"/>
    <w:rsid w:val="00065D3D"/>
    <w:rsid w:val="000A0F63"/>
    <w:rsid w:val="000F715E"/>
    <w:rsid w:val="00107615"/>
    <w:rsid w:val="00141A98"/>
    <w:rsid w:val="00150B66"/>
    <w:rsid w:val="001D699A"/>
    <w:rsid w:val="00235C1B"/>
    <w:rsid w:val="002C6299"/>
    <w:rsid w:val="002D763E"/>
    <w:rsid w:val="002F5AC5"/>
    <w:rsid w:val="003251FF"/>
    <w:rsid w:val="003752BB"/>
    <w:rsid w:val="00375F3D"/>
    <w:rsid w:val="004D300A"/>
    <w:rsid w:val="005704A9"/>
    <w:rsid w:val="005737BF"/>
    <w:rsid w:val="00585130"/>
    <w:rsid w:val="00587B93"/>
    <w:rsid w:val="006016C8"/>
    <w:rsid w:val="00612731"/>
    <w:rsid w:val="00642FEF"/>
    <w:rsid w:val="00644D4B"/>
    <w:rsid w:val="00673133"/>
    <w:rsid w:val="006C5257"/>
    <w:rsid w:val="006E171C"/>
    <w:rsid w:val="007700B8"/>
    <w:rsid w:val="00853777"/>
    <w:rsid w:val="009F5622"/>
    <w:rsid w:val="00A965B3"/>
    <w:rsid w:val="00B1146D"/>
    <w:rsid w:val="00B60EF5"/>
    <w:rsid w:val="00CB4DE3"/>
    <w:rsid w:val="00CD0431"/>
    <w:rsid w:val="00CD784F"/>
    <w:rsid w:val="00D60ECB"/>
    <w:rsid w:val="00DA7693"/>
    <w:rsid w:val="00DF4F9B"/>
    <w:rsid w:val="00E72659"/>
    <w:rsid w:val="00EF7CCF"/>
    <w:rsid w:val="00F1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15FF"/>
  <w14:defaultImageDpi w14:val="32767"/>
  <w15:chartTrackingRefBased/>
  <w15:docId w15:val="{C60FA16E-82AE-8447-9C8B-4BE0BBDB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4FA"/>
    <w:pPr>
      <w:ind w:left="720"/>
      <w:contextualSpacing/>
    </w:pPr>
  </w:style>
  <w:style w:type="paragraph" w:styleId="Footer">
    <w:name w:val="footer"/>
    <w:basedOn w:val="Normal"/>
    <w:link w:val="FooterChar"/>
    <w:uiPriority w:val="99"/>
    <w:unhideWhenUsed/>
    <w:rsid w:val="003251FF"/>
    <w:pPr>
      <w:tabs>
        <w:tab w:val="center" w:pos="4513"/>
        <w:tab w:val="right" w:pos="9026"/>
      </w:tabs>
    </w:pPr>
  </w:style>
  <w:style w:type="character" w:customStyle="1" w:styleId="FooterChar">
    <w:name w:val="Footer Char"/>
    <w:basedOn w:val="DefaultParagraphFont"/>
    <w:link w:val="Footer"/>
    <w:uiPriority w:val="99"/>
    <w:rsid w:val="003251FF"/>
  </w:style>
  <w:style w:type="character" w:styleId="PageNumber">
    <w:name w:val="page number"/>
    <w:basedOn w:val="DefaultParagraphFont"/>
    <w:uiPriority w:val="99"/>
    <w:semiHidden/>
    <w:unhideWhenUsed/>
    <w:rsid w:val="003251FF"/>
  </w:style>
  <w:style w:type="character" w:styleId="CommentReference">
    <w:name w:val="annotation reference"/>
    <w:basedOn w:val="DefaultParagraphFont"/>
    <w:uiPriority w:val="99"/>
    <w:semiHidden/>
    <w:unhideWhenUsed/>
    <w:rsid w:val="004D300A"/>
    <w:rPr>
      <w:sz w:val="16"/>
      <w:szCs w:val="16"/>
    </w:rPr>
  </w:style>
  <w:style w:type="paragraph" w:styleId="CommentText">
    <w:name w:val="annotation text"/>
    <w:basedOn w:val="Normal"/>
    <w:link w:val="CommentTextChar"/>
    <w:uiPriority w:val="99"/>
    <w:semiHidden/>
    <w:unhideWhenUsed/>
    <w:rsid w:val="004D300A"/>
    <w:rPr>
      <w:sz w:val="20"/>
      <w:szCs w:val="20"/>
    </w:rPr>
  </w:style>
  <w:style w:type="character" w:customStyle="1" w:styleId="CommentTextChar">
    <w:name w:val="Comment Text Char"/>
    <w:basedOn w:val="DefaultParagraphFont"/>
    <w:link w:val="CommentText"/>
    <w:uiPriority w:val="99"/>
    <w:semiHidden/>
    <w:rsid w:val="004D300A"/>
    <w:rPr>
      <w:sz w:val="20"/>
      <w:szCs w:val="20"/>
    </w:rPr>
  </w:style>
  <w:style w:type="paragraph" w:styleId="CommentSubject">
    <w:name w:val="annotation subject"/>
    <w:basedOn w:val="CommentText"/>
    <w:next w:val="CommentText"/>
    <w:link w:val="CommentSubjectChar"/>
    <w:uiPriority w:val="99"/>
    <w:semiHidden/>
    <w:unhideWhenUsed/>
    <w:rsid w:val="004D300A"/>
    <w:rPr>
      <w:b/>
      <w:bCs/>
    </w:rPr>
  </w:style>
  <w:style w:type="character" w:customStyle="1" w:styleId="CommentSubjectChar">
    <w:name w:val="Comment Subject Char"/>
    <w:basedOn w:val="CommentTextChar"/>
    <w:link w:val="CommentSubject"/>
    <w:uiPriority w:val="99"/>
    <w:semiHidden/>
    <w:rsid w:val="004D300A"/>
    <w:rPr>
      <w:b/>
      <w:bCs/>
      <w:sz w:val="20"/>
      <w:szCs w:val="20"/>
    </w:rPr>
  </w:style>
  <w:style w:type="paragraph" w:styleId="Revision">
    <w:name w:val="Revision"/>
    <w:hidden/>
    <w:uiPriority w:val="99"/>
    <w:semiHidden/>
    <w:rsid w:val="004D300A"/>
  </w:style>
  <w:style w:type="paragraph" w:styleId="BalloonText">
    <w:name w:val="Balloon Text"/>
    <w:basedOn w:val="Normal"/>
    <w:link w:val="BalloonTextChar"/>
    <w:uiPriority w:val="99"/>
    <w:semiHidden/>
    <w:unhideWhenUsed/>
    <w:rsid w:val="004D3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00A"/>
    <w:rPr>
      <w:rFonts w:ascii="Segoe UI" w:hAnsi="Segoe UI" w:cs="Segoe UI"/>
      <w:sz w:val="18"/>
      <w:szCs w:val="18"/>
    </w:rPr>
  </w:style>
  <w:style w:type="paragraph" w:styleId="Header">
    <w:name w:val="header"/>
    <w:basedOn w:val="Normal"/>
    <w:link w:val="HeaderChar"/>
    <w:uiPriority w:val="99"/>
    <w:unhideWhenUsed/>
    <w:rsid w:val="00D60ECB"/>
    <w:pPr>
      <w:tabs>
        <w:tab w:val="center" w:pos="4513"/>
        <w:tab w:val="right" w:pos="9026"/>
      </w:tabs>
    </w:pPr>
  </w:style>
  <w:style w:type="character" w:customStyle="1" w:styleId="HeaderChar">
    <w:name w:val="Header Char"/>
    <w:basedOn w:val="DefaultParagraphFont"/>
    <w:link w:val="Header"/>
    <w:uiPriority w:val="99"/>
    <w:rsid w:val="00D6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Threadgold</dc:creator>
  <cp:keywords/>
  <dc:description/>
  <cp:lastModifiedBy>Amanda Kirk</cp:lastModifiedBy>
  <cp:revision>4</cp:revision>
  <cp:lastPrinted>2018-05-03T14:26:00Z</cp:lastPrinted>
  <dcterms:created xsi:type="dcterms:W3CDTF">2018-05-03T14:46:00Z</dcterms:created>
  <dcterms:modified xsi:type="dcterms:W3CDTF">2018-05-04T10:17:00Z</dcterms:modified>
</cp:coreProperties>
</file>